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79F" w:rsidRDefault="00811B45">
      <w:pPr>
        <w:kinsoku w:val="0"/>
        <w:overflowPunct w:val="0"/>
        <w:autoSpaceDE/>
        <w:autoSpaceDN/>
        <w:adjustRightInd/>
        <w:spacing w:line="268" w:lineRule="exact"/>
        <w:jc w:val="center"/>
        <w:textAlignment w:val="baseline"/>
        <w:rPr>
          <w:b/>
          <w:bCs/>
          <w:spacing w:val="16"/>
          <w:sz w:val="21"/>
          <w:szCs w:val="21"/>
          <w:lang w:val="es-ES" w:eastAsia="es-ES"/>
        </w:rPr>
      </w:pPr>
      <w:r>
        <w:rPr>
          <w:b/>
          <w:bCs/>
          <w:spacing w:val="16"/>
          <w:sz w:val="21"/>
          <w:szCs w:val="21"/>
          <w:lang w:val="es-ES" w:eastAsia="es-ES"/>
        </w:rPr>
        <w:t xml:space="preserve">RESOLUCIÓN No. </w:t>
      </w:r>
      <w:proofErr w:type="spellStart"/>
      <w:r>
        <w:rPr>
          <w:b/>
          <w:bCs/>
          <w:spacing w:val="16"/>
          <w:sz w:val="21"/>
          <w:szCs w:val="21"/>
          <w:lang w:val="es-ES" w:eastAsia="es-ES"/>
        </w:rPr>
        <w:t>TAT</w:t>
      </w:r>
      <w:proofErr w:type="spellEnd"/>
      <w:r>
        <w:rPr>
          <w:b/>
          <w:bCs/>
          <w:spacing w:val="16"/>
          <w:sz w:val="21"/>
          <w:szCs w:val="21"/>
          <w:lang w:val="es-ES" w:eastAsia="es-ES"/>
        </w:rPr>
        <w:t>-3325-2017</w:t>
      </w:r>
    </w:p>
    <w:p w:rsidR="000D379F" w:rsidRDefault="00811B45">
      <w:pPr>
        <w:kinsoku w:val="0"/>
        <w:overflowPunct w:val="0"/>
        <w:autoSpaceDE/>
        <w:autoSpaceDN/>
        <w:adjustRightInd/>
        <w:spacing w:before="309" w:line="322" w:lineRule="exact"/>
        <w:ind w:left="72" w:right="216"/>
        <w:textAlignment w:val="baseline"/>
        <w:rPr>
          <w:spacing w:val="16"/>
          <w:sz w:val="21"/>
          <w:szCs w:val="21"/>
          <w:lang w:val="es-ES" w:eastAsia="es-ES"/>
        </w:rPr>
      </w:pPr>
      <w:r>
        <w:rPr>
          <w:b/>
          <w:bCs/>
          <w:spacing w:val="16"/>
          <w:sz w:val="21"/>
          <w:szCs w:val="21"/>
          <w:lang w:val="es-ES" w:eastAsia="es-ES"/>
        </w:rPr>
        <w:t xml:space="preserve">TRIBUNAL ADMINISTRATIVO DE TRANSPORTE. — </w:t>
      </w:r>
      <w:r>
        <w:rPr>
          <w:spacing w:val="16"/>
          <w:sz w:val="21"/>
          <w:szCs w:val="21"/>
          <w:lang w:val="es-ES" w:eastAsia="es-ES"/>
        </w:rPr>
        <w:t>Curridabat, a las diez con doce minutos del treinta y uno de octubre del dos mil diecisiete.</w:t>
      </w:r>
    </w:p>
    <w:p w:rsidR="000D379F" w:rsidRDefault="00811B45">
      <w:pPr>
        <w:kinsoku w:val="0"/>
        <w:overflowPunct w:val="0"/>
        <w:autoSpaceDE/>
        <w:autoSpaceDN/>
        <w:adjustRightInd/>
        <w:spacing w:before="312" w:line="318" w:lineRule="exact"/>
        <w:ind w:left="72" w:right="72"/>
        <w:jc w:val="both"/>
        <w:textAlignment w:val="baseline"/>
        <w:rPr>
          <w:b/>
          <w:bCs/>
          <w:spacing w:val="13"/>
          <w:sz w:val="21"/>
          <w:szCs w:val="21"/>
          <w:lang w:val="es-ES" w:eastAsia="es-ES"/>
        </w:rPr>
      </w:pPr>
      <w:r>
        <w:rPr>
          <w:spacing w:val="13"/>
          <w:sz w:val="21"/>
          <w:szCs w:val="21"/>
          <w:lang w:val="es-ES" w:eastAsia="es-ES"/>
        </w:rPr>
        <w:t xml:space="preserve">Se conoce </w:t>
      </w:r>
      <w:r w:rsidRPr="00027A03">
        <w:rPr>
          <w:b/>
          <w:spacing w:val="13"/>
          <w:sz w:val="21"/>
          <w:szCs w:val="21"/>
          <w:lang w:val="es-ES" w:eastAsia="es-ES"/>
        </w:rPr>
        <w:t>RECURSO DE APELACIÓN EN SUBSIDIO E INCIDENTE DE NULIDAD CONCOMITANTE</w:t>
      </w:r>
      <w:r>
        <w:rPr>
          <w:spacing w:val="13"/>
          <w:sz w:val="21"/>
          <w:szCs w:val="21"/>
          <w:lang w:val="es-ES" w:eastAsia="es-ES"/>
        </w:rPr>
        <w:t xml:space="preserve">, presentado por la empresa </w:t>
      </w:r>
      <w:proofErr w:type="spellStart"/>
      <w:r w:rsidRPr="00027A03">
        <w:rPr>
          <w:b/>
          <w:spacing w:val="13"/>
          <w:sz w:val="21"/>
          <w:szCs w:val="21"/>
          <w:lang w:val="es-ES" w:eastAsia="es-ES"/>
        </w:rPr>
        <w:t>T</w:t>
      </w:r>
      <w:r w:rsidR="00027A03">
        <w:rPr>
          <w:b/>
          <w:spacing w:val="13"/>
          <w:sz w:val="21"/>
          <w:szCs w:val="21"/>
          <w:lang w:val="es-ES" w:eastAsia="es-ES"/>
        </w:rPr>
        <w:t>.S</w:t>
      </w:r>
      <w:r w:rsidRPr="00027A03">
        <w:rPr>
          <w:b/>
          <w:bCs/>
          <w:spacing w:val="13"/>
          <w:sz w:val="21"/>
          <w:szCs w:val="21"/>
          <w:lang w:val="es-ES" w:eastAsia="es-ES"/>
        </w:rPr>
        <w:t>.</w:t>
      </w:r>
      <w:r>
        <w:rPr>
          <w:b/>
          <w:bCs/>
          <w:spacing w:val="13"/>
          <w:sz w:val="21"/>
          <w:szCs w:val="21"/>
          <w:lang w:val="es-ES" w:eastAsia="es-ES"/>
        </w:rPr>
        <w:t>A</w:t>
      </w:r>
      <w:proofErr w:type="spellEnd"/>
      <w:r>
        <w:rPr>
          <w:b/>
          <w:bCs/>
          <w:spacing w:val="13"/>
          <w:sz w:val="21"/>
          <w:szCs w:val="21"/>
          <w:lang w:val="es-ES" w:eastAsia="es-ES"/>
        </w:rPr>
        <w:t xml:space="preserve">., </w:t>
      </w:r>
      <w:r>
        <w:rPr>
          <w:spacing w:val="13"/>
          <w:sz w:val="21"/>
          <w:szCs w:val="21"/>
          <w:lang w:val="es-ES" w:eastAsia="es-ES"/>
        </w:rPr>
        <w:t xml:space="preserve">cédula jurídica número </w:t>
      </w:r>
      <w:r w:rsidR="00027A03">
        <w:rPr>
          <w:b/>
          <w:spacing w:val="13"/>
          <w:sz w:val="21"/>
          <w:szCs w:val="21"/>
          <w:lang w:val="es-ES" w:eastAsia="es-ES"/>
        </w:rPr>
        <w:t>…</w:t>
      </w:r>
      <w:r>
        <w:rPr>
          <w:spacing w:val="13"/>
          <w:sz w:val="21"/>
          <w:szCs w:val="21"/>
          <w:lang w:val="es-ES" w:eastAsia="es-ES"/>
        </w:rPr>
        <w:t xml:space="preserve">, representada por </w:t>
      </w:r>
      <w:proofErr w:type="spellStart"/>
      <w:r>
        <w:rPr>
          <w:spacing w:val="13"/>
          <w:sz w:val="21"/>
          <w:szCs w:val="21"/>
          <w:lang w:val="es-ES" w:eastAsia="es-ES"/>
        </w:rPr>
        <w:t>O</w:t>
      </w:r>
      <w:r w:rsidR="00027A03">
        <w:rPr>
          <w:spacing w:val="13"/>
          <w:sz w:val="21"/>
          <w:szCs w:val="21"/>
          <w:lang w:val="es-ES" w:eastAsia="es-ES"/>
        </w:rPr>
        <w:t>.A.Z</w:t>
      </w:r>
      <w:proofErr w:type="spellEnd"/>
      <w:r w:rsidR="00027A03">
        <w:rPr>
          <w:spacing w:val="13"/>
          <w:sz w:val="21"/>
          <w:szCs w:val="21"/>
          <w:lang w:val="es-ES" w:eastAsia="es-ES"/>
        </w:rPr>
        <w:t>.</w:t>
      </w:r>
      <w:r>
        <w:rPr>
          <w:spacing w:val="13"/>
          <w:sz w:val="21"/>
          <w:szCs w:val="21"/>
          <w:lang w:val="es-ES" w:eastAsia="es-ES"/>
        </w:rPr>
        <w:t xml:space="preserve">, cédula de identidad número </w:t>
      </w:r>
      <w:r w:rsidR="00027A03">
        <w:rPr>
          <w:spacing w:val="13"/>
          <w:sz w:val="21"/>
          <w:szCs w:val="21"/>
          <w:lang w:val="es-ES" w:eastAsia="es-ES"/>
        </w:rPr>
        <w:t>…</w:t>
      </w:r>
      <w:r>
        <w:rPr>
          <w:spacing w:val="13"/>
          <w:sz w:val="21"/>
          <w:szCs w:val="21"/>
          <w:lang w:val="es-ES" w:eastAsia="es-ES"/>
        </w:rPr>
        <w:t xml:space="preserve">, contra el </w:t>
      </w:r>
      <w:r>
        <w:rPr>
          <w:b/>
          <w:bCs/>
          <w:spacing w:val="13"/>
          <w:sz w:val="21"/>
          <w:szCs w:val="21"/>
          <w:lang w:val="es-ES" w:eastAsia="es-ES"/>
        </w:rPr>
        <w:t xml:space="preserve">Artículo 7.8 de la Sesión Ordinaria 30-2016 del 1 de junio del 2016, </w:t>
      </w:r>
      <w:r>
        <w:rPr>
          <w:spacing w:val="13"/>
          <w:sz w:val="21"/>
          <w:szCs w:val="21"/>
          <w:lang w:val="es-ES" w:eastAsia="es-ES"/>
        </w:rPr>
        <w:t xml:space="preserve">emitido por la Junta Directiva del Consejo de Transporte Público, y tramitado en este Despacho bajo el </w:t>
      </w:r>
      <w:r>
        <w:rPr>
          <w:b/>
          <w:bCs/>
          <w:spacing w:val="13"/>
          <w:sz w:val="21"/>
          <w:szCs w:val="21"/>
          <w:lang w:val="es-ES" w:eastAsia="es-ES"/>
        </w:rPr>
        <w:t xml:space="preserve">expediente administrativo número </w:t>
      </w:r>
      <w:proofErr w:type="spellStart"/>
      <w:r>
        <w:rPr>
          <w:b/>
          <w:bCs/>
          <w:spacing w:val="13"/>
          <w:sz w:val="21"/>
          <w:szCs w:val="21"/>
          <w:lang w:val="es-ES" w:eastAsia="es-ES"/>
        </w:rPr>
        <w:t>TAT</w:t>
      </w:r>
      <w:proofErr w:type="spellEnd"/>
      <w:r>
        <w:rPr>
          <w:b/>
          <w:bCs/>
          <w:spacing w:val="13"/>
          <w:sz w:val="21"/>
          <w:szCs w:val="21"/>
          <w:lang w:val="es-ES" w:eastAsia="es-ES"/>
        </w:rPr>
        <w:t>-151-16.</w:t>
      </w:r>
    </w:p>
    <w:p w:rsidR="000D379F" w:rsidRDefault="00811B45">
      <w:pPr>
        <w:kinsoku w:val="0"/>
        <w:overflowPunct w:val="0"/>
        <w:autoSpaceDE/>
        <w:autoSpaceDN/>
        <w:adjustRightInd/>
        <w:spacing w:before="374" w:line="257" w:lineRule="exact"/>
        <w:jc w:val="center"/>
        <w:textAlignment w:val="baseline"/>
        <w:rPr>
          <w:b/>
          <w:bCs/>
          <w:spacing w:val="20"/>
          <w:sz w:val="21"/>
          <w:szCs w:val="21"/>
          <w:lang w:val="es-ES" w:eastAsia="es-ES"/>
        </w:rPr>
      </w:pPr>
      <w:r>
        <w:rPr>
          <w:b/>
          <w:bCs/>
          <w:spacing w:val="20"/>
          <w:sz w:val="21"/>
          <w:szCs w:val="21"/>
          <w:lang w:val="es-ES" w:eastAsia="es-ES"/>
        </w:rPr>
        <w:t>RESULTANDO</w:t>
      </w:r>
    </w:p>
    <w:p w:rsidR="000D379F" w:rsidRDefault="00811B45">
      <w:pPr>
        <w:kinsoku w:val="0"/>
        <w:overflowPunct w:val="0"/>
        <w:autoSpaceDE/>
        <w:autoSpaceDN/>
        <w:adjustRightInd/>
        <w:spacing w:before="340" w:line="296" w:lineRule="exact"/>
        <w:ind w:left="72" w:right="72"/>
        <w:jc w:val="both"/>
        <w:textAlignment w:val="baseline"/>
        <w:rPr>
          <w:spacing w:val="7"/>
          <w:sz w:val="21"/>
          <w:szCs w:val="21"/>
          <w:lang w:val="es-ES" w:eastAsia="es-ES"/>
        </w:rPr>
      </w:pPr>
      <w:r>
        <w:rPr>
          <w:b/>
          <w:bCs/>
          <w:spacing w:val="7"/>
          <w:sz w:val="21"/>
          <w:szCs w:val="21"/>
          <w:lang w:val="es-ES" w:eastAsia="es-ES"/>
        </w:rPr>
        <w:t xml:space="preserve">PRIMERO. - </w:t>
      </w:r>
      <w:r>
        <w:rPr>
          <w:spacing w:val="7"/>
          <w:sz w:val="21"/>
          <w:szCs w:val="21"/>
          <w:lang w:val="es-ES" w:eastAsia="es-ES"/>
        </w:rPr>
        <w:t xml:space="preserve">La Junta Directiva del Consejo de Transporte Público en el </w:t>
      </w:r>
      <w:r>
        <w:rPr>
          <w:b/>
          <w:bCs/>
          <w:spacing w:val="7"/>
          <w:sz w:val="21"/>
          <w:szCs w:val="21"/>
          <w:lang w:val="es-ES" w:eastAsia="es-ES"/>
        </w:rPr>
        <w:t xml:space="preserve">Artículo 7.8 de la Sesión Ordinaria 30-2016 del 1 de junio del 2016, </w:t>
      </w:r>
      <w:r>
        <w:rPr>
          <w:spacing w:val="7"/>
          <w:sz w:val="21"/>
          <w:szCs w:val="21"/>
          <w:lang w:val="es-ES" w:eastAsia="es-ES"/>
        </w:rPr>
        <w:t xml:space="preserve">conoce el informe Técnico </w:t>
      </w:r>
      <w:proofErr w:type="spellStart"/>
      <w:r>
        <w:rPr>
          <w:b/>
          <w:bCs/>
          <w:spacing w:val="7"/>
          <w:sz w:val="21"/>
          <w:szCs w:val="21"/>
          <w:lang w:val="es-ES" w:eastAsia="es-ES"/>
        </w:rPr>
        <w:t>DTE</w:t>
      </w:r>
      <w:proofErr w:type="spellEnd"/>
      <w:r>
        <w:rPr>
          <w:b/>
          <w:bCs/>
          <w:spacing w:val="7"/>
          <w:sz w:val="21"/>
          <w:szCs w:val="21"/>
          <w:lang w:val="es-ES" w:eastAsia="es-ES"/>
        </w:rPr>
        <w:t xml:space="preserve"> 2016-0580 del 30 de mayo del 2016, </w:t>
      </w:r>
      <w:r>
        <w:rPr>
          <w:spacing w:val="7"/>
          <w:sz w:val="21"/>
          <w:szCs w:val="21"/>
          <w:lang w:val="es-ES" w:eastAsia="es-ES"/>
        </w:rPr>
        <w:t xml:space="preserve">emitido por la Dirección Técnica del Consejo, y referente a la solicitud de modificaciones en los horarios autorizados a la empresa </w:t>
      </w:r>
      <w:proofErr w:type="spellStart"/>
      <w:r>
        <w:rPr>
          <w:b/>
          <w:bCs/>
          <w:spacing w:val="7"/>
          <w:sz w:val="21"/>
          <w:szCs w:val="21"/>
          <w:lang w:val="es-ES" w:eastAsia="es-ES"/>
        </w:rPr>
        <w:t>T</w:t>
      </w:r>
      <w:r w:rsidR="00027A03">
        <w:rPr>
          <w:b/>
          <w:bCs/>
          <w:spacing w:val="7"/>
          <w:sz w:val="21"/>
          <w:szCs w:val="21"/>
          <w:lang w:val="es-ES" w:eastAsia="es-ES"/>
        </w:rPr>
        <w:t>.S.A</w:t>
      </w:r>
      <w:proofErr w:type="spellEnd"/>
      <w:r w:rsidR="00027A03">
        <w:rPr>
          <w:b/>
          <w:bCs/>
          <w:spacing w:val="7"/>
          <w:sz w:val="21"/>
          <w:szCs w:val="21"/>
          <w:lang w:val="es-ES" w:eastAsia="es-ES"/>
        </w:rPr>
        <w:t>.</w:t>
      </w:r>
      <w:r>
        <w:rPr>
          <w:b/>
          <w:bCs/>
          <w:spacing w:val="7"/>
          <w:sz w:val="21"/>
          <w:szCs w:val="21"/>
          <w:lang w:val="es-ES" w:eastAsia="es-ES"/>
        </w:rPr>
        <w:t xml:space="preserve">, </w:t>
      </w:r>
      <w:r>
        <w:rPr>
          <w:spacing w:val="7"/>
          <w:sz w:val="21"/>
          <w:szCs w:val="21"/>
          <w:lang w:val="es-ES" w:eastAsia="es-ES"/>
        </w:rPr>
        <w:t xml:space="preserve">permisionaria de la ruta internacional descrita como San José Costa Rica y Managua </w:t>
      </w:r>
      <w:r w:rsidR="00027A03">
        <w:rPr>
          <w:spacing w:val="7"/>
          <w:sz w:val="21"/>
          <w:szCs w:val="21"/>
          <w:lang w:val="es-ES" w:eastAsia="es-ES"/>
        </w:rPr>
        <w:t>Nicaragua</w:t>
      </w:r>
      <w:r>
        <w:rPr>
          <w:spacing w:val="7"/>
          <w:sz w:val="21"/>
          <w:szCs w:val="21"/>
          <w:lang w:val="es-ES" w:eastAsia="es-ES"/>
        </w:rPr>
        <w:t xml:space="preserve"> y viceversa, acuerda lo siguiente</w:t>
      </w:r>
    </w:p>
    <w:p w:rsidR="000D379F" w:rsidRDefault="00811B45">
      <w:pPr>
        <w:kinsoku w:val="0"/>
        <w:overflowPunct w:val="0"/>
        <w:autoSpaceDE/>
        <w:autoSpaceDN/>
        <w:adjustRightInd/>
        <w:spacing w:before="331" w:line="257" w:lineRule="exact"/>
        <w:ind w:left="936"/>
        <w:textAlignment w:val="baseline"/>
        <w:rPr>
          <w:b/>
          <w:bCs/>
          <w:spacing w:val="-5"/>
          <w:sz w:val="21"/>
          <w:szCs w:val="21"/>
          <w:lang w:val="es-ES" w:eastAsia="es-ES"/>
        </w:rPr>
      </w:pPr>
      <w:r>
        <w:rPr>
          <w:b/>
          <w:bCs/>
          <w:spacing w:val="-5"/>
          <w:sz w:val="21"/>
          <w:szCs w:val="21"/>
          <w:lang w:val="es-ES" w:eastAsia="es-ES"/>
        </w:rPr>
        <w:t>"(...) POR TANTO, SE ACUERDA:</w:t>
      </w:r>
    </w:p>
    <w:p w:rsidR="000D379F" w:rsidRDefault="00811B45">
      <w:pPr>
        <w:numPr>
          <w:ilvl w:val="0"/>
          <w:numId w:val="1"/>
        </w:numPr>
        <w:kinsoku w:val="0"/>
        <w:overflowPunct w:val="0"/>
        <w:autoSpaceDE/>
        <w:autoSpaceDN/>
        <w:adjustRightInd/>
        <w:spacing w:before="229" w:line="227" w:lineRule="exact"/>
        <w:ind w:right="864"/>
        <w:jc w:val="both"/>
        <w:textAlignment w:val="baseline"/>
        <w:rPr>
          <w:sz w:val="21"/>
          <w:szCs w:val="21"/>
          <w:lang w:val="es-ES" w:eastAsia="es-ES"/>
        </w:rPr>
      </w:pPr>
      <w:r>
        <w:rPr>
          <w:sz w:val="21"/>
          <w:szCs w:val="21"/>
          <w:lang w:val="es-ES" w:eastAsia="es-ES"/>
        </w:rPr>
        <w:t xml:space="preserve">Aprobar, basados en los fundamentos, motivos y contenidos, desarrollados en los considerandos del oficio </w:t>
      </w:r>
      <w:proofErr w:type="spellStart"/>
      <w:r>
        <w:rPr>
          <w:b/>
          <w:bCs/>
          <w:sz w:val="21"/>
          <w:szCs w:val="21"/>
          <w:lang w:val="es-ES" w:eastAsia="es-ES"/>
        </w:rPr>
        <w:t>DTE</w:t>
      </w:r>
      <w:proofErr w:type="spellEnd"/>
      <w:r>
        <w:rPr>
          <w:b/>
          <w:bCs/>
          <w:sz w:val="21"/>
          <w:szCs w:val="21"/>
          <w:lang w:val="es-ES" w:eastAsia="es-ES"/>
        </w:rPr>
        <w:t xml:space="preserve"> </w:t>
      </w:r>
      <w:r w:rsidRPr="00027A03">
        <w:rPr>
          <w:b/>
          <w:sz w:val="21"/>
          <w:szCs w:val="21"/>
          <w:lang w:val="es-ES" w:eastAsia="es-ES"/>
        </w:rPr>
        <w:t xml:space="preserve">2016-0580 </w:t>
      </w:r>
      <w:r>
        <w:rPr>
          <w:sz w:val="21"/>
          <w:szCs w:val="21"/>
          <w:lang w:val="es-ES" w:eastAsia="es-ES"/>
        </w:rPr>
        <w:t>todas las recomendaciones emitidas en el informe dicho, el cual forma parte integral de este acuerdo.</w:t>
      </w:r>
    </w:p>
    <w:p w:rsidR="000D379F" w:rsidRDefault="00811B45">
      <w:pPr>
        <w:numPr>
          <w:ilvl w:val="0"/>
          <w:numId w:val="1"/>
        </w:numPr>
        <w:kinsoku w:val="0"/>
        <w:overflowPunct w:val="0"/>
        <w:autoSpaceDE/>
        <w:autoSpaceDN/>
        <w:adjustRightInd/>
        <w:spacing w:before="232" w:line="225" w:lineRule="exact"/>
        <w:ind w:right="864"/>
        <w:jc w:val="both"/>
        <w:textAlignment w:val="baseline"/>
        <w:rPr>
          <w:sz w:val="21"/>
          <w:szCs w:val="21"/>
          <w:lang w:val="es-ES" w:eastAsia="es-ES"/>
        </w:rPr>
      </w:pPr>
      <w:r>
        <w:rPr>
          <w:sz w:val="21"/>
          <w:szCs w:val="21"/>
          <w:lang w:val="es-ES" w:eastAsia="es-ES"/>
        </w:rPr>
        <w:t xml:space="preserve">Denegar a la empresa </w:t>
      </w:r>
      <w:proofErr w:type="spellStart"/>
      <w:r w:rsidRPr="00027A03">
        <w:rPr>
          <w:b/>
          <w:sz w:val="21"/>
          <w:szCs w:val="21"/>
          <w:lang w:val="es-ES" w:eastAsia="es-ES"/>
        </w:rPr>
        <w:t>T</w:t>
      </w:r>
      <w:r w:rsidR="00027A03" w:rsidRPr="00027A03">
        <w:rPr>
          <w:b/>
          <w:sz w:val="21"/>
          <w:szCs w:val="21"/>
          <w:lang w:val="es-ES" w:eastAsia="es-ES"/>
        </w:rPr>
        <w:t>.</w:t>
      </w:r>
      <w:r w:rsidRPr="00027A03">
        <w:rPr>
          <w:b/>
          <w:sz w:val="21"/>
          <w:szCs w:val="21"/>
          <w:lang w:val="es-ES" w:eastAsia="es-ES"/>
        </w:rPr>
        <w:t>S.A</w:t>
      </w:r>
      <w:proofErr w:type="spellEnd"/>
      <w:r w:rsidRPr="00027A03">
        <w:rPr>
          <w:b/>
          <w:sz w:val="21"/>
          <w:szCs w:val="21"/>
          <w:lang w:val="es-ES" w:eastAsia="es-ES"/>
        </w:rPr>
        <w:t>.</w:t>
      </w:r>
      <w:r>
        <w:rPr>
          <w:sz w:val="21"/>
          <w:szCs w:val="21"/>
          <w:lang w:val="es-ES" w:eastAsia="es-ES"/>
        </w:rPr>
        <w:t>, la solicitud de modificación de esquema operativo solicitada mediante los expedientes 307898 y 314665 en virtud de:</w:t>
      </w:r>
    </w:p>
    <w:p w:rsidR="000D379F" w:rsidRDefault="00811B45">
      <w:pPr>
        <w:numPr>
          <w:ilvl w:val="0"/>
          <w:numId w:val="2"/>
        </w:numPr>
        <w:kinsoku w:val="0"/>
        <w:overflowPunct w:val="0"/>
        <w:autoSpaceDE/>
        <w:autoSpaceDN/>
        <w:adjustRightInd/>
        <w:spacing w:before="224" w:line="231" w:lineRule="exact"/>
        <w:ind w:right="864"/>
        <w:jc w:val="both"/>
        <w:textAlignment w:val="baseline"/>
        <w:rPr>
          <w:spacing w:val="-3"/>
          <w:sz w:val="21"/>
          <w:szCs w:val="21"/>
          <w:lang w:val="es-ES" w:eastAsia="es-ES"/>
        </w:rPr>
      </w:pPr>
      <w:r>
        <w:rPr>
          <w:spacing w:val="-3"/>
          <w:sz w:val="21"/>
          <w:szCs w:val="21"/>
          <w:lang w:val="es-ES" w:eastAsia="es-ES"/>
        </w:rPr>
        <w:t>Que no se demuestra la variación en la demanda del servicio o estudio que analice con datos recabados, la necesidad de variación operativa sin que afecte al resto de los prestatarios autorizados dentro del corredor Costa Rica — Nicaragua.</w:t>
      </w:r>
    </w:p>
    <w:p w:rsidR="000D379F" w:rsidRDefault="00811B45">
      <w:pPr>
        <w:numPr>
          <w:ilvl w:val="0"/>
          <w:numId w:val="2"/>
        </w:numPr>
        <w:kinsoku w:val="0"/>
        <w:overflowPunct w:val="0"/>
        <w:autoSpaceDE/>
        <w:autoSpaceDN/>
        <w:adjustRightInd/>
        <w:spacing w:before="10" w:line="226" w:lineRule="exact"/>
        <w:ind w:right="864"/>
        <w:jc w:val="both"/>
        <w:textAlignment w:val="baseline"/>
        <w:rPr>
          <w:sz w:val="21"/>
          <w:szCs w:val="21"/>
          <w:lang w:val="es-ES" w:eastAsia="es-ES"/>
        </w:rPr>
      </w:pPr>
      <w:proofErr w:type="gramStart"/>
      <w:r>
        <w:rPr>
          <w:sz w:val="21"/>
          <w:szCs w:val="21"/>
          <w:lang w:val="es-ES" w:eastAsia="es-ES"/>
        </w:rPr>
        <w:t>Que</w:t>
      </w:r>
      <w:proofErr w:type="gramEnd"/>
      <w:r>
        <w:rPr>
          <w:sz w:val="21"/>
          <w:szCs w:val="21"/>
          <w:lang w:val="es-ES" w:eastAsia="es-ES"/>
        </w:rPr>
        <w:t xml:space="preserve"> en cuanto al horario de atención en la Frontera de las Manos, según nota del Coronel Víctor Manuel Vega Flores, el mismo es de 24 horas.</w:t>
      </w:r>
    </w:p>
    <w:p w:rsidR="000D379F" w:rsidRDefault="00811B45">
      <w:pPr>
        <w:numPr>
          <w:ilvl w:val="0"/>
          <w:numId w:val="2"/>
        </w:numPr>
        <w:kinsoku w:val="0"/>
        <w:overflowPunct w:val="0"/>
        <w:autoSpaceDE/>
        <w:autoSpaceDN/>
        <w:adjustRightInd/>
        <w:spacing w:before="3" w:line="232" w:lineRule="exact"/>
        <w:ind w:right="864"/>
        <w:jc w:val="both"/>
        <w:textAlignment w:val="baseline"/>
        <w:rPr>
          <w:sz w:val="21"/>
          <w:szCs w:val="21"/>
          <w:lang w:val="es-ES" w:eastAsia="es-ES"/>
        </w:rPr>
      </w:pPr>
      <w:r>
        <w:rPr>
          <w:sz w:val="21"/>
          <w:szCs w:val="21"/>
          <w:lang w:val="es-ES" w:eastAsia="es-ES"/>
        </w:rPr>
        <w:t>Que cualquier modificación en las condiciones operativas podría acarrear competencia al resto de las rutas, por lo es imprescindible la integralidad del sistema para la adecuación operativa, tal como la ya efectuada al valorar las modificaciones de las homólogas.</w:t>
      </w:r>
    </w:p>
    <w:p w:rsidR="000D379F" w:rsidRDefault="000D379F">
      <w:pPr>
        <w:widowControl/>
        <w:rPr>
          <w:sz w:val="24"/>
          <w:szCs w:val="24"/>
        </w:rPr>
        <w:sectPr w:rsidR="000D379F">
          <w:pgSz w:w="12293" w:h="15725"/>
          <w:pgMar w:top="1417" w:right="1546" w:bottom="909" w:left="1747" w:header="720" w:footer="720" w:gutter="0"/>
          <w:cols w:space="720"/>
          <w:noEndnote/>
        </w:sectPr>
      </w:pPr>
    </w:p>
    <w:p w:rsidR="000D379F" w:rsidRPr="00027A03" w:rsidRDefault="00811B45">
      <w:pPr>
        <w:kinsoku w:val="0"/>
        <w:overflowPunct w:val="0"/>
        <w:autoSpaceDE/>
        <w:autoSpaceDN/>
        <w:adjustRightInd/>
        <w:spacing w:before="59" w:line="228" w:lineRule="exact"/>
        <w:ind w:left="1224" w:right="936" w:hanging="288"/>
        <w:jc w:val="both"/>
        <w:textAlignment w:val="baseline"/>
        <w:rPr>
          <w:sz w:val="21"/>
          <w:szCs w:val="21"/>
          <w:lang w:val="es-ES" w:eastAsia="es-ES"/>
        </w:rPr>
      </w:pPr>
      <w:r>
        <w:rPr>
          <w:spacing w:val="-8"/>
          <w:sz w:val="22"/>
          <w:szCs w:val="22"/>
          <w:lang w:val="es-ES" w:eastAsia="es-ES"/>
        </w:rPr>
        <w:lastRenderedPageBreak/>
        <w:t xml:space="preserve">3. </w:t>
      </w:r>
      <w:r w:rsidRPr="00027A03">
        <w:rPr>
          <w:sz w:val="21"/>
          <w:szCs w:val="21"/>
          <w:lang w:val="es-ES" w:eastAsia="es-ES"/>
        </w:rPr>
        <w:t xml:space="preserve">Reiterar a la empresa </w:t>
      </w:r>
      <w:proofErr w:type="spellStart"/>
      <w:r w:rsidRPr="00027A03">
        <w:rPr>
          <w:b/>
          <w:sz w:val="21"/>
          <w:szCs w:val="21"/>
          <w:lang w:val="es-ES" w:eastAsia="es-ES"/>
        </w:rPr>
        <w:t>T</w:t>
      </w:r>
      <w:r w:rsidR="00027A03" w:rsidRPr="00027A03">
        <w:rPr>
          <w:b/>
          <w:sz w:val="21"/>
          <w:szCs w:val="21"/>
          <w:lang w:val="es-ES" w:eastAsia="es-ES"/>
        </w:rPr>
        <w:t>.S.A</w:t>
      </w:r>
      <w:proofErr w:type="spellEnd"/>
      <w:r w:rsidR="00027A03" w:rsidRPr="00027A03">
        <w:rPr>
          <w:b/>
          <w:sz w:val="21"/>
          <w:szCs w:val="21"/>
          <w:lang w:val="es-ES" w:eastAsia="es-ES"/>
        </w:rPr>
        <w:t>.</w:t>
      </w:r>
      <w:r w:rsidRPr="00027A03">
        <w:rPr>
          <w:b/>
          <w:sz w:val="21"/>
          <w:szCs w:val="21"/>
          <w:lang w:val="es-ES" w:eastAsia="es-ES"/>
        </w:rPr>
        <w:t>,</w:t>
      </w:r>
      <w:r w:rsidRPr="00027A03">
        <w:rPr>
          <w:sz w:val="21"/>
          <w:szCs w:val="21"/>
          <w:lang w:val="es-ES" w:eastAsia="es-ES"/>
        </w:rPr>
        <w:t xml:space="preserve"> que debe cumplir con los horarios, flota, trayecto y paradas autorizadas por este Consejo; caso contrario se les advierte que podrían incurrir en responsabilidad, tal y como ya se efectuó mediante el oficio </w:t>
      </w:r>
      <w:proofErr w:type="spellStart"/>
      <w:r w:rsidRPr="00027A03">
        <w:rPr>
          <w:b/>
          <w:sz w:val="21"/>
          <w:szCs w:val="21"/>
          <w:lang w:val="es-ES" w:eastAsia="es-ES"/>
        </w:rPr>
        <w:t>DTE</w:t>
      </w:r>
      <w:proofErr w:type="spellEnd"/>
      <w:r w:rsidRPr="00027A03">
        <w:rPr>
          <w:b/>
          <w:sz w:val="21"/>
          <w:szCs w:val="21"/>
          <w:lang w:val="es-ES" w:eastAsia="es-ES"/>
        </w:rPr>
        <w:t>-2016-0515.</w:t>
      </w:r>
      <w:r w:rsidRPr="00027A03">
        <w:rPr>
          <w:sz w:val="21"/>
          <w:szCs w:val="21"/>
          <w:lang w:val="es-ES" w:eastAsia="es-ES"/>
        </w:rPr>
        <w:t xml:space="preserve"> (...)" (Léanse los folios 7 y 8 del expediente </w:t>
      </w:r>
      <w:proofErr w:type="spellStart"/>
      <w:r w:rsidRPr="00027A03">
        <w:rPr>
          <w:sz w:val="21"/>
          <w:szCs w:val="21"/>
          <w:lang w:val="es-ES" w:eastAsia="es-ES"/>
        </w:rPr>
        <w:t>TAT</w:t>
      </w:r>
      <w:proofErr w:type="spellEnd"/>
      <w:r w:rsidRPr="00027A03">
        <w:rPr>
          <w:sz w:val="21"/>
          <w:szCs w:val="21"/>
          <w:lang w:val="es-ES" w:eastAsia="es-ES"/>
        </w:rPr>
        <w:t>-151-16)</w:t>
      </w:r>
    </w:p>
    <w:p w:rsidR="000D379F" w:rsidRDefault="00811B45">
      <w:pPr>
        <w:kinsoku w:val="0"/>
        <w:overflowPunct w:val="0"/>
        <w:autoSpaceDE/>
        <w:autoSpaceDN/>
        <w:adjustRightInd/>
        <w:spacing w:before="268" w:line="306" w:lineRule="exact"/>
        <w:ind w:left="72" w:right="72"/>
        <w:jc w:val="both"/>
        <w:textAlignment w:val="baseline"/>
        <w:rPr>
          <w:sz w:val="22"/>
          <w:szCs w:val="22"/>
          <w:lang w:val="es-ES" w:eastAsia="es-ES"/>
        </w:rPr>
      </w:pPr>
      <w:r>
        <w:rPr>
          <w:sz w:val="22"/>
          <w:szCs w:val="22"/>
          <w:lang w:val="es-ES" w:eastAsia="es-ES"/>
        </w:rPr>
        <w:t xml:space="preserve">El acuerdo fue comunicado a la empresa recurrente el jueves </w:t>
      </w:r>
      <w:r>
        <w:rPr>
          <w:b/>
          <w:bCs/>
          <w:sz w:val="22"/>
          <w:szCs w:val="22"/>
          <w:lang w:val="es-ES" w:eastAsia="es-ES"/>
        </w:rPr>
        <w:t xml:space="preserve">2 de junio del 2016 </w:t>
      </w:r>
      <w:r>
        <w:rPr>
          <w:sz w:val="22"/>
          <w:szCs w:val="22"/>
          <w:lang w:val="es-ES" w:eastAsia="es-ES"/>
        </w:rPr>
        <w:t xml:space="preserve">al correo electrónico: </w:t>
      </w:r>
      <w:hyperlink r:id="rId5" w:history="1">
        <w:proofErr w:type="spellStart"/>
        <w:r w:rsidR="00027A03" w:rsidRPr="00446EBE">
          <w:rPr>
            <w:rStyle w:val="Hipervnculo"/>
            <w:sz w:val="22"/>
            <w:szCs w:val="22"/>
            <w:lang w:val="es-ES" w:eastAsia="es-ES"/>
          </w:rPr>
          <w:t>xxxxxxx@hotmail.com</w:t>
        </w:r>
        <w:proofErr w:type="spellEnd"/>
      </w:hyperlink>
      <w:r>
        <w:rPr>
          <w:sz w:val="22"/>
          <w:szCs w:val="22"/>
          <w:u w:val="single"/>
          <w:lang w:val="es-ES" w:eastAsia="es-ES"/>
        </w:rPr>
        <w:t>.</w:t>
      </w:r>
      <w:r>
        <w:rPr>
          <w:sz w:val="22"/>
          <w:szCs w:val="22"/>
          <w:lang w:val="es-ES" w:eastAsia="es-ES"/>
        </w:rPr>
        <w:t xml:space="preserve"> (Léase el folio 8 vuelto del expediente administrativo </w:t>
      </w:r>
      <w:proofErr w:type="spellStart"/>
      <w:r>
        <w:rPr>
          <w:sz w:val="22"/>
          <w:szCs w:val="22"/>
          <w:lang w:val="es-ES" w:eastAsia="es-ES"/>
        </w:rPr>
        <w:t>TAT</w:t>
      </w:r>
      <w:proofErr w:type="spellEnd"/>
      <w:r>
        <w:rPr>
          <w:sz w:val="22"/>
          <w:szCs w:val="22"/>
          <w:lang w:val="es-ES" w:eastAsia="es-ES"/>
        </w:rPr>
        <w:t>-151 -16)</w:t>
      </w:r>
    </w:p>
    <w:p w:rsidR="000D379F" w:rsidRDefault="00811B45">
      <w:pPr>
        <w:kinsoku w:val="0"/>
        <w:overflowPunct w:val="0"/>
        <w:autoSpaceDE/>
        <w:autoSpaceDN/>
        <w:adjustRightInd/>
        <w:spacing w:before="333" w:line="311" w:lineRule="exact"/>
        <w:ind w:left="72" w:right="72"/>
        <w:jc w:val="both"/>
        <w:textAlignment w:val="baseline"/>
        <w:rPr>
          <w:spacing w:val="7"/>
          <w:sz w:val="22"/>
          <w:szCs w:val="22"/>
          <w:lang w:val="es-ES" w:eastAsia="es-ES"/>
        </w:rPr>
      </w:pPr>
      <w:r>
        <w:rPr>
          <w:b/>
          <w:bCs/>
          <w:spacing w:val="7"/>
          <w:sz w:val="22"/>
          <w:szCs w:val="22"/>
          <w:lang w:val="es-ES" w:eastAsia="es-ES"/>
        </w:rPr>
        <w:t xml:space="preserve">SEGUNDO. - </w:t>
      </w:r>
      <w:r>
        <w:rPr>
          <w:spacing w:val="7"/>
          <w:sz w:val="22"/>
          <w:szCs w:val="22"/>
          <w:lang w:val="es-ES" w:eastAsia="es-ES"/>
        </w:rPr>
        <w:t xml:space="preserve">La empresa recurrente presentó el </w:t>
      </w:r>
      <w:r>
        <w:rPr>
          <w:b/>
          <w:bCs/>
          <w:spacing w:val="7"/>
          <w:sz w:val="22"/>
          <w:szCs w:val="22"/>
          <w:lang w:val="es-ES" w:eastAsia="es-ES"/>
        </w:rPr>
        <w:t xml:space="preserve">9 de junio del 2016 </w:t>
      </w:r>
      <w:r>
        <w:rPr>
          <w:spacing w:val="7"/>
          <w:sz w:val="22"/>
          <w:szCs w:val="22"/>
          <w:lang w:val="es-ES" w:eastAsia="es-ES"/>
        </w:rPr>
        <w:t xml:space="preserve">formal Recurso de Revocatoria con Apelación en subsidio e Incidente de nulidad concomitante en contra del </w:t>
      </w:r>
      <w:r>
        <w:rPr>
          <w:b/>
          <w:bCs/>
          <w:spacing w:val="7"/>
          <w:sz w:val="22"/>
          <w:szCs w:val="22"/>
          <w:lang w:val="es-ES" w:eastAsia="es-ES"/>
        </w:rPr>
        <w:t xml:space="preserve">Artículo 7.8 de la Sesión Ordinaria 30-2016 del 1 de junio del 2016, </w:t>
      </w:r>
      <w:r>
        <w:rPr>
          <w:spacing w:val="7"/>
          <w:sz w:val="22"/>
          <w:szCs w:val="22"/>
          <w:lang w:val="es-ES" w:eastAsia="es-ES"/>
        </w:rPr>
        <w:t>manifestando en resumen lo siguiente:</w:t>
      </w:r>
    </w:p>
    <w:p w:rsidR="000D379F" w:rsidRDefault="00811B45">
      <w:pPr>
        <w:numPr>
          <w:ilvl w:val="0"/>
          <w:numId w:val="3"/>
        </w:numPr>
        <w:kinsoku w:val="0"/>
        <w:overflowPunct w:val="0"/>
        <w:autoSpaceDE/>
        <w:autoSpaceDN/>
        <w:adjustRightInd/>
        <w:spacing w:before="327" w:line="291" w:lineRule="exact"/>
        <w:ind w:right="72"/>
        <w:jc w:val="both"/>
        <w:textAlignment w:val="baseline"/>
        <w:rPr>
          <w:i/>
          <w:iCs/>
          <w:sz w:val="22"/>
          <w:szCs w:val="22"/>
          <w:lang w:val="es-ES" w:eastAsia="es-ES"/>
        </w:rPr>
      </w:pPr>
      <w:r>
        <w:rPr>
          <w:i/>
          <w:iCs/>
          <w:sz w:val="22"/>
          <w:szCs w:val="22"/>
          <w:lang w:val="es-ES" w:eastAsia="es-ES"/>
        </w:rPr>
        <w:t>Indica que desde hace más de doce meses ha formulado la necesidad de ajustar el esquema de horarios autorizado, y que ha fundamentado su propuesta técnica y jurídicamente, así como el objetivo básico de mejorar la oferta a través de una mejor distribución temporal de horarios, permitiendo mayores opciones de viaje a los usuarios, así como la alternativa de realizar conexiones a otros destinos desde la ciudad de Managua, lugar donde maneja una plataforma de servicios debidamente autorizada.</w:t>
      </w:r>
    </w:p>
    <w:p w:rsidR="000D379F" w:rsidRDefault="00811B45">
      <w:pPr>
        <w:numPr>
          <w:ilvl w:val="0"/>
          <w:numId w:val="3"/>
        </w:numPr>
        <w:kinsoku w:val="0"/>
        <w:overflowPunct w:val="0"/>
        <w:autoSpaceDE/>
        <w:autoSpaceDN/>
        <w:adjustRightInd/>
        <w:spacing w:before="295" w:line="291" w:lineRule="exact"/>
        <w:ind w:right="72"/>
        <w:jc w:val="both"/>
        <w:textAlignment w:val="baseline"/>
        <w:rPr>
          <w:i/>
          <w:iCs/>
          <w:spacing w:val="-1"/>
          <w:sz w:val="22"/>
          <w:szCs w:val="22"/>
          <w:lang w:val="es-ES" w:eastAsia="es-ES"/>
        </w:rPr>
      </w:pPr>
      <w:r>
        <w:rPr>
          <w:i/>
          <w:iCs/>
          <w:spacing w:val="-1"/>
          <w:sz w:val="22"/>
          <w:szCs w:val="22"/>
          <w:lang w:val="es-ES" w:eastAsia="es-ES"/>
        </w:rPr>
        <w:t>Refiere que, a la luz del criterio de la Procuraduría General de la República del 2 de octubre de 1978, la ciudad de Managua es un punto intermedio de la ruta San José-Guatemala-México y Panamá, y bajo esa premisa no hay afectación a la compañía T</w:t>
      </w:r>
      <w:r w:rsidR="00027A03">
        <w:rPr>
          <w:i/>
          <w:iCs/>
          <w:spacing w:val="-1"/>
          <w:sz w:val="22"/>
          <w:szCs w:val="22"/>
          <w:lang w:val="es-ES" w:eastAsia="es-ES"/>
        </w:rPr>
        <w:t>.</w:t>
      </w:r>
      <w:r>
        <w:rPr>
          <w:i/>
          <w:iCs/>
          <w:spacing w:val="-1"/>
          <w:sz w:val="22"/>
          <w:szCs w:val="22"/>
          <w:lang w:val="es-ES" w:eastAsia="es-ES"/>
        </w:rPr>
        <w:t>, por lo que otorgarle audiencia a la operadora no constituye parte del proceso ni se encuentra legitimada, lo que es causal de nulidad, peor atenderle y justificar recomendaciones ante la Junta Directiva del Consejo.</w:t>
      </w:r>
    </w:p>
    <w:p w:rsidR="000D379F" w:rsidRDefault="00811B45">
      <w:pPr>
        <w:numPr>
          <w:ilvl w:val="0"/>
          <w:numId w:val="3"/>
        </w:numPr>
        <w:kinsoku w:val="0"/>
        <w:overflowPunct w:val="0"/>
        <w:autoSpaceDE/>
        <w:autoSpaceDN/>
        <w:adjustRightInd/>
        <w:spacing w:before="284" w:line="291" w:lineRule="exact"/>
        <w:ind w:right="72"/>
        <w:jc w:val="both"/>
        <w:textAlignment w:val="baseline"/>
        <w:rPr>
          <w:i/>
          <w:iCs/>
          <w:spacing w:val="-1"/>
          <w:sz w:val="22"/>
          <w:szCs w:val="22"/>
          <w:lang w:val="es-ES" w:eastAsia="es-ES"/>
        </w:rPr>
      </w:pPr>
      <w:r>
        <w:rPr>
          <w:i/>
          <w:iCs/>
          <w:spacing w:val="-1"/>
          <w:sz w:val="22"/>
          <w:szCs w:val="22"/>
          <w:lang w:val="es-ES" w:eastAsia="es-ES"/>
        </w:rPr>
        <w:t xml:space="preserve">Indica que el informe </w:t>
      </w:r>
      <w:proofErr w:type="spellStart"/>
      <w:r>
        <w:rPr>
          <w:i/>
          <w:iCs/>
          <w:spacing w:val="-1"/>
          <w:sz w:val="22"/>
          <w:szCs w:val="22"/>
          <w:lang w:val="es-ES" w:eastAsia="es-ES"/>
        </w:rPr>
        <w:t>DTE</w:t>
      </w:r>
      <w:proofErr w:type="spellEnd"/>
      <w:r>
        <w:rPr>
          <w:i/>
          <w:iCs/>
          <w:spacing w:val="-1"/>
          <w:sz w:val="22"/>
          <w:szCs w:val="22"/>
          <w:lang w:val="es-ES" w:eastAsia="es-ES"/>
        </w:rPr>
        <w:t xml:space="preserve">-2016-0580 de la Dirección Técnica del Consejo, recomienda la denegatoria de la solicitud de </w:t>
      </w:r>
      <w:proofErr w:type="spellStart"/>
      <w:r>
        <w:rPr>
          <w:i/>
          <w:iCs/>
          <w:spacing w:val="-1"/>
          <w:sz w:val="22"/>
          <w:szCs w:val="22"/>
          <w:lang w:val="es-ES" w:eastAsia="es-ES"/>
        </w:rPr>
        <w:t>T</w:t>
      </w:r>
      <w:r w:rsidR="00027A03">
        <w:rPr>
          <w:i/>
          <w:iCs/>
          <w:spacing w:val="-1"/>
          <w:sz w:val="22"/>
          <w:szCs w:val="22"/>
          <w:lang w:val="es-ES" w:eastAsia="es-ES"/>
        </w:rPr>
        <w:t>.</w:t>
      </w:r>
      <w:r>
        <w:rPr>
          <w:i/>
          <w:iCs/>
          <w:spacing w:val="-1"/>
          <w:sz w:val="22"/>
          <w:szCs w:val="22"/>
          <w:lang w:val="es-ES" w:eastAsia="es-ES"/>
        </w:rPr>
        <w:t>S.A</w:t>
      </w:r>
      <w:proofErr w:type="spellEnd"/>
      <w:r>
        <w:rPr>
          <w:i/>
          <w:iCs/>
          <w:spacing w:val="-1"/>
          <w:sz w:val="22"/>
          <w:szCs w:val="22"/>
          <w:lang w:val="es-ES" w:eastAsia="es-ES"/>
        </w:rPr>
        <w:t xml:space="preserve">., por considerar que no existen elementos básicos para avalar la propuesta realizada. Estima que es notable la ausencia de un capítulo de análisis técnico, que rigurosamente valore modificaciones planteadas por </w:t>
      </w:r>
      <w:proofErr w:type="spellStart"/>
      <w:r>
        <w:rPr>
          <w:i/>
          <w:iCs/>
          <w:spacing w:val="-1"/>
          <w:sz w:val="22"/>
          <w:szCs w:val="22"/>
          <w:lang w:val="es-ES" w:eastAsia="es-ES"/>
        </w:rPr>
        <w:t>T</w:t>
      </w:r>
      <w:r w:rsidR="00027A03">
        <w:rPr>
          <w:i/>
          <w:iCs/>
          <w:spacing w:val="-1"/>
          <w:sz w:val="22"/>
          <w:szCs w:val="22"/>
          <w:lang w:val="es-ES" w:eastAsia="es-ES"/>
        </w:rPr>
        <w:t>.</w:t>
      </w:r>
      <w:r>
        <w:rPr>
          <w:i/>
          <w:iCs/>
          <w:spacing w:val="-1"/>
          <w:sz w:val="22"/>
          <w:szCs w:val="22"/>
          <w:lang w:val="es-ES" w:eastAsia="es-ES"/>
        </w:rPr>
        <w:t>S.A</w:t>
      </w:r>
      <w:proofErr w:type="spellEnd"/>
      <w:r>
        <w:rPr>
          <w:i/>
          <w:iCs/>
          <w:spacing w:val="-1"/>
          <w:sz w:val="22"/>
          <w:szCs w:val="22"/>
          <w:lang w:val="es-ES" w:eastAsia="es-ES"/>
        </w:rPr>
        <w:t>., y la pertinencia o no de la fundamentación desarrollada en la propuesta, y se limita a establecer que es necesario un estudio integral el cual considere las afectaciones a las empresas homólogas, estudio que le corresponde realizar al órgano técnico. Refiere también que se trata de una posición ligera y simplista que soslaya el conociendo de fondo de su propuesta, aludiendo a una integralidad que es un subterfugio que se le aplica, pero se obvia a otras empresas. Indica que es imperativo resaltar que las empresas homólogas quienes operan dentro del mercado de transporte San José —Managua (N</w:t>
      </w:r>
      <w:r w:rsidR="00027A03">
        <w:rPr>
          <w:i/>
          <w:iCs/>
          <w:spacing w:val="-1"/>
          <w:sz w:val="22"/>
          <w:szCs w:val="22"/>
          <w:lang w:val="es-ES" w:eastAsia="es-ES"/>
        </w:rPr>
        <w:t>.</w:t>
      </w:r>
      <w:r>
        <w:rPr>
          <w:i/>
          <w:iCs/>
          <w:spacing w:val="-1"/>
          <w:sz w:val="22"/>
          <w:szCs w:val="22"/>
          <w:lang w:val="es-ES" w:eastAsia="es-ES"/>
        </w:rPr>
        <w:t xml:space="preserve">, </w:t>
      </w:r>
      <w:proofErr w:type="spellStart"/>
      <w:r>
        <w:rPr>
          <w:i/>
          <w:iCs/>
          <w:spacing w:val="-1"/>
          <w:sz w:val="22"/>
          <w:szCs w:val="22"/>
          <w:lang w:val="es-ES" w:eastAsia="es-ES"/>
        </w:rPr>
        <w:t>C</w:t>
      </w:r>
      <w:r w:rsidR="00027A03">
        <w:rPr>
          <w:i/>
          <w:iCs/>
          <w:spacing w:val="-1"/>
          <w:sz w:val="22"/>
          <w:szCs w:val="22"/>
          <w:lang w:val="es-ES" w:eastAsia="es-ES"/>
        </w:rPr>
        <w:t>.L</w:t>
      </w:r>
      <w:proofErr w:type="spellEnd"/>
      <w:r w:rsidR="00027A03">
        <w:rPr>
          <w:i/>
          <w:iCs/>
          <w:spacing w:val="-1"/>
          <w:sz w:val="22"/>
          <w:szCs w:val="22"/>
          <w:lang w:val="es-ES" w:eastAsia="es-ES"/>
        </w:rPr>
        <w:t xml:space="preserve">. </w:t>
      </w:r>
      <w:r>
        <w:rPr>
          <w:i/>
          <w:iCs/>
          <w:spacing w:val="-1"/>
          <w:sz w:val="22"/>
          <w:szCs w:val="22"/>
          <w:lang w:val="es-ES" w:eastAsia="es-ES"/>
        </w:rPr>
        <w:t>y N</w:t>
      </w:r>
      <w:r w:rsidR="00027A03">
        <w:rPr>
          <w:i/>
          <w:iCs/>
          <w:spacing w:val="-1"/>
          <w:sz w:val="22"/>
          <w:szCs w:val="22"/>
          <w:lang w:val="es-ES" w:eastAsia="es-ES"/>
        </w:rPr>
        <w:t>.</w:t>
      </w:r>
      <w:r>
        <w:rPr>
          <w:i/>
          <w:iCs/>
          <w:spacing w:val="-1"/>
          <w:sz w:val="22"/>
          <w:szCs w:val="22"/>
          <w:lang w:val="es-ES" w:eastAsia="es-ES"/>
        </w:rPr>
        <w:t>) todas de capital nicaragüense, no contestaron la audiencia que les fuera notificada por parte del Consejo, por lo que deduce que no les causa ninguna afectación, y sobre lo que no se refiere la Dirección Técnica. Alega que esa Dirección rindió a la Junta Directiva, diversos oficios relacionados con la materia del transporte internacional, homologando dos permisos, sin entrar a valoraciones técnicas — operativas de una empresa nicaragüense y otra salvadoreña, así como una solicitud de aumento de horarios de la</w:t>
      </w:r>
    </w:p>
    <w:p w:rsidR="000D379F" w:rsidRDefault="000D379F">
      <w:pPr>
        <w:widowControl/>
        <w:rPr>
          <w:sz w:val="24"/>
          <w:szCs w:val="24"/>
        </w:rPr>
        <w:sectPr w:rsidR="000D379F">
          <w:pgSz w:w="12293" w:h="15725"/>
          <w:pgMar w:top="1280" w:right="1637" w:bottom="1049" w:left="1656" w:header="720" w:footer="720" w:gutter="0"/>
          <w:cols w:space="720"/>
          <w:noEndnote/>
        </w:sectPr>
      </w:pPr>
    </w:p>
    <w:p w:rsidR="000D379F" w:rsidRDefault="00811B45">
      <w:pPr>
        <w:kinsoku w:val="0"/>
        <w:overflowPunct w:val="0"/>
        <w:autoSpaceDE/>
        <w:autoSpaceDN/>
        <w:adjustRightInd/>
        <w:spacing w:line="281" w:lineRule="exact"/>
        <w:ind w:left="72" w:right="72"/>
        <w:jc w:val="both"/>
        <w:textAlignment w:val="baseline"/>
        <w:rPr>
          <w:i/>
          <w:iCs/>
          <w:sz w:val="24"/>
          <w:szCs w:val="24"/>
          <w:lang w:val="es-ES" w:eastAsia="es-ES"/>
        </w:rPr>
      </w:pPr>
      <w:r>
        <w:rPr>
          <w:i/>
          <w:iCs/>
          <w:sz w:val="24"/>
          <w:szCs w:val="24"/>
          <w:lang w:val="es-ES" w:eastAsia="es-ES"/>
        </w:rPr>
        <w:lastRenderedPageBreak/>
        <w:t>empresa N</w:t>
      </w:r>
      <w:r w:rsidR="00027A03">
        <w:rPr>
          <w:i/>
          <w:iCs/>
          <w:sz w:val="24"/>
          <w:szCs w:val="24"/>
          <w:lang w:val="es-ES" w:eastAsia="es-ES"/>
        </w:rPr>
        <w:t>.</w:t>
      </w:r>
      <w:r>
        <w:rPr>
          <w:i/>
          <w:iCs/>
          <w:sz w:val="24"/>
          <w:szCs w:val="24"/>
          <w:lang w:val="es-ES" w:eastAsia="es-ES"/>
        </w:rPr>
        <w:t xml:space="preserve">, para lo cual no requirió integralidad de estudios y determinar afectaciones a </w:t>
      </w:r>
      <w:proofErr w:type="spellStart"/>
      <w:r>
        <w:rPr>
          <w:i/>
          <w:iCs/>
          <w:sz w:val="24"/>
          <w:szCs w:val="24"/>
          <w:lang w:val="es-ES" w:eastAsia="es-ES"/>
        </w:rPr>
        <w:t>T</w:t>
      </w:r>
      <w:r w:rsidR="00027A03">
        <w:rPr>
          <w:i/>
          <w:iCs/>
          <w:sz w:val="24"/>
          <w:szCs w:val="24"/>
          <w:lang w:val="es-ES" w:eastAsia="es-ES"/>
        </w:rPr>
        <w:t>.</w:t>
      </w:r>
      <w:r>
        <w:rPr>
          <w:i/>
          <w:iCs/>
          <w:sz w:val="24"/>
          <w:szCs w:val="24"/>
          <w:lang w:val="es-ES" w:eastAsia="es-ES"/>
        </w:rPr>
        <w:t>S.A</w:t>
      </w:r>
      <w:proofErr w:type="spellEnd"/>
      <w:r>
        <w:rPr>
          <w:i/>
          <w:iCs/>
          <w:sz w:val="24"/>
          <w:szCs w:val="24"/>
          <w:lang w:val="es-ES" w:eastAsia="es-ES"/>
        </w:rPr>
        <w:t>.</w:t>
      </w:r>
    </w:p>
    <w:p w:rsidR="000D379F" w:rsidRDefault="00811B45">
      <w:pPr>
        <w:numPr>
          <w:ilvl w:val="0"/>
          <w:numId w:val="4"/>
        </w:numPr>
        <w:kinsoku w:val="0"/>
        <w:overflowPunct w:val="0"/>
        <w:autoSpaceDE/>
        <w:autoSpaceDN/>
        <w:adjustRightInd/>
        <w:spacing w:before="273" w:line="293" w:lineRule="exact"/>
        <w:ind w:right="72"/>
        <w:jc w:val="both"/>
        <w:textAlignment w:val="baseline"/>
        <w:rPr>
          <w:i/>
          <w:iCs/>
          <w:spacing w:val="-8"/>
          <w:sz w:val="24"/>
          <w:szCs w:val="24"/>
          <w:lang w:val="es-ES" w:eastAsia="es-ES"/>
        </w:rPr>
      </w:pPr>
      <w:r>
        <w:rPr>
          <w:i/>
          <w:iCs/>
          <w:spacing w:val="-8"/>
          <w:sz w:val="24"/>
          <w:szCs w:val="24"/>
          <w:lang w:val="es-ES" w:eastAsia="es-ES"/>
        </w:rPr>
        <w:t>Alega que no entiende bajo qué criterios amparados a la legislación admite un documento aportado por una competidora en el corredor, emitido por autoridades extranjeras supuestamente, sin estar apostillado, lo que constituye un vicio fundamental.</w:t>
      </w:r>
    </w:p>
    <w:p w:rsidR="000D379F" w:rsidRDefault="00811B45">
      <w:pPr>
        <w:numPr>
          <w:ilvl w:val="0"/>
          <w:numId w:val="4"/>
        </w:numPr>
        <w:kinsoku w:val="0"/>
        <w:overflowPunct w:val="0"/>
        <w:autoSpaceDE/>
        <w:autoSpaceDN/>
        <w:adjustRightInd/>
        <w:spacing w:before="295" w:line="288" w:lineRule="exact"/>
        <w:ind w:right="72"/>
        <w:jc w:val="both"/>
        <w:textAlignment w:val="baseline"/>
        <w:rPr>
          <w:spacing w:val="-9"/>
          <w:sz w:val="24"/>
          <w:szCs w:val="24"/>
          <w:lang w:val="es-ES" w:eastAsia="es-ES"/>
        </w:rPr>
      </w:pPr>
      <w:r>
        <w:rPr>
          <w:i/>
          <w:iCs/>
          <w:spacing w:val="-9"/>
          <w:sz w:val="24"/>
          <w:szCs w:val="24"/>
          <w:lang w:val="es-ES" w:eastAsia="es-ES"/>
        </w:rPr>
        <w:t xml:space="preserve">Solicita se revoque el acuerdo impugnado, o en su defecto se admita la apelación ante el superior y que se ordene a la Dirección de Ingeniería entrar al conocimiento y estudio, en su fondo, respecto de la propuesta de reformulación del esquema operativo. </w:t>
      </w:r>
      <w:r>
        <w:rPr>
          <w:spacing w:val="-9"/>
          <w:sz w:val="24"/>
          <w:szCs w:val="24"/>
          <w:lang w:val="es-ES" w:eastAsia="es-ES"/>
        </w:rPr>
        <w:t xml:space="preserve">(Léanse los folios del 15 al 23 del expediente </w:t>
      </w:r>
      <w:proofErr w:type="spellStart"/>
      <w:r>
        <w:rPr>
          <w:spacing w:val="-9"/>
          <w:sz w:val="24"/>
          <w:szCs w:val="24"/>
          <w:lang w:val="es-ES" w:eastAsia="es-ES"/>
        </w:rPr>
        <w:t>TAT</w:t>
      </w:r>
      <w:proofErr w:type="spellEnd"/>
      <w:r>
        <w:rPr>
          <w:spacing w:val="-9"/>
          <w:sz w:val="24"/>
          <w:szCs w:val="24"/>
          <w:lang w:val="es-ES" w:eastAsia="es-ES"/>
        </w:rPr>
        <w:t>-151-16)</w:t>
      </w:r>
    </w:p>
    <w:p w:rsidR="000D379F" w:rsidRDefault="00811B45">
      <w:pPr>
        <w:kinsoku w:val="0"/>
        <w:overflowPunct w:val="0"/>
        <w:autoSpaceDE/>
        <w:autoSpaceDN/>
        <w:adjustRightInd/>
        <w:spacing w:before="328" w:line="313" w:lineRule="exact"/>
        <w:ind w:left="72" w:right="72"/>
        <w:jc w:val="both"/>
        <w:textAlignment w:val="baseline"/>
        <w:rPr>
          <w:spacing w:val="1"/>
          <w:sz w:val="24"/>
          <w:szCs w:val="24"/>
          <w:lang w:val="es-ES" w:eastAsia="es-ES"/>
        </w:rPr>
      </w:pPr>
      <w:r>
        <w:rPr>
          <w:b/>
          <w:bCs/>
          <w:spacing w:val="1"/>
          <w:sz w:val="24"/>
          <w:szCs w:val="24"/>
          <w:lang w:val="es-ES" w:eastAsia="es-ES"/>
        </w:rPr>
        <w:t xml:space="preserve">TERCERO. - </w:t>
      </w:r>
      <w:r>
        <w:rPr>
          <w:spacing w:val="1"/>
          <w:sz w:val="24"/>
          <w:szCs w:val="24"/>
          <w:lang w:val="es-ES" w:eastAsia="es-ES"/>
        </w:rPr>
        <w:t xml:space="preserve">La Junta Directiva del Consejo de Transporte Público, en el </w:t>
      </w:r>
      <w:r>
        <w:rPr>
          <w:b/>
          <w:bCs/>
          <w:spacing w:val="1"/>
          <w:sz w:val="24"/>
          <w:szCs w:val="24"/>
          <w:lang w:val="es-ES" w:eastAsia="es-ES"/>
        </w:rPr>
        <w:t xml:space="preserve">Artículo 7.11 de la Sesión Ordinaria 53-2016 del 27 de octubre del 2016, </w:t>
      </w:r>
      <w:r>
        <w:rPr>
          <w:spacing w:val="1"/>
          <w:sz w:val="24"/>
          <w:szCs w:val="24"/>
          <w:lang w:val="es-ES" w:eastAsia="es-ES"/>
        </w:rPr>
        <w:t xml:space="preserve">conoce el informe número </w:t>
      </w:r>
      <w:proofErr w:type="spellStart"/>
      <w:r>
        <w:rPr>
          <w:spacing w:val="1"/>
          <w:sz w:val="24"/>
          <w:szCs w:val="24"/>
          <w:lang w:val="es-ES" w:eastAsia="es-ES"/>
        </w:rPr>
        <w:t>DAJ</w:t>
      </w:r>
      <w:proofErr w:type="spellEnd"/>
      <w:r>
        <w:rPr>
          <w:spacing w:val="1"/>
          <w:sz w:val="24"/>
          <w:szCs w:val="24"/>
          <w:lang w:val="es-ES" w:eastAsia="es-ES"/>
        </w:rPr>
        <w:t xml:space="preserve">-2016-003550 del 19 de octubre del 2016, emitido por la Dirección de Asuntos Jurídicos, el cual aprueba en cuanto a sus fundamentos, motivos y contenidos allí desarrollados, así como sus recomendaciones, disponiendo que forma parte integral del acuerdo. En razón de ello, </w:t>
      </w:r>
      <w:r>
        <w:rPr>
          <w:i/>
          <w:iCs/>
          <w:spacing w:val="1"/>
          <w:sz w:val="24"/>
          <w:szCs w:val="24"/>
          <w:lang w:val="es-ES" w:eastAsia="es-ES"/>
        </w:rPr>
        <w:t xml:space="preserve">rechaza </w:t>
      </w:r>
      <w:r>
        <w:rPr>
          <w:spacing w:val="1"/>
          <w:sz w:val="24"/>
          <w:szCs w:val="24"/>
          <w:lang w:val="es-ES" w:eastAsia="es-ES"/>
        </w:rPr>
        <w:t xml:space="preserve">el Recurso de Revocatoria y la nulidad alegada por la empresa recurrente contra el </w:t>
      </w:r>
      <w:r>
        <w:rPr>
          <w:b/>
          <w:bCs/>
          <w:spacing w:val="1"/>
          <w:sz w:val="24"/>
          <w:szCs w:val="24"/>
          <w:lang w:val="es-ES" w:eastAsia="es-ES"/>
        </w:rPr>
        <w:t xml:space="preserve">Artículo 7.8 de la Sesión Ordinaria 30-2016 del 1 de junio del 2016, </w:t>
      </w:r>
      <w:r>
        <w:rPr>
          <w:spacing w:val="1"/>
          <w:sz w:val="24"/>
          <w:szCs w:val="24"/>
          <w:lang w:val="es-ES" w:eastAsia="es-ES"/>
        </w:rPr>
        <w:t>y ordena la elevación del Recurso de Apelación y sus incidencias ante este Tribunal.</w:t>
      </w:r>
    </w:p>
    <w:p w:rsidR="000D379F" w:rsidRDefault="00811B45">
      <w:pPr>
        <w:kinsoku w:val="0"/>
        <w:overflowPunct w:val="0"/>
        <w:autoSpaceDE/>
        <w:autoSpaceDN/>
        <w:adjustRightInd/>
        <w:spacing w:before="330" w:line="313" w:lineRule="exact"/>
        <w:ind w:left="72" w:right="72"/>
        <w:jc w:val="both"/>
        <w:textAlignment w:val="baseline"/>
        <w:rPr>
          <w:sz w:val="24"/>
          <w:szCs w:val="24"/>
          <w:lang w:val="es-ES" w:eastAsia="es-ES"/>
        </w:rPr>
      </w:pPr>
      <w:r>
        <w:rPr>
          <w:b/>
          <w:bCs/>
          <w:sz w:val="24"/>
          <w:szCs w:val="24"/>
          <w:lang w:val="es-ES" w:eastAsia="es-ES"/>
        </w:rPr>
        <w:t xml:space="preserve">CUARTO. — </w:t>
      </w:r>
      <w:r>
        <w:rPr>
          <w:sz w:val="24"/>
          <w:szCs w:val="24"/>
          <w:lang w:val="es-ES" w:eastAsia="es-ES"/>
        </w:rPr>
        <w:t xml:space="preserve">En fecha </w:t>
      </w:r>
      <w:r>
        <w:rPr>
          <w:b/>
          <w:bCs/>
          <w:sz w:val="24"/>
          <w:szCs w:val="24"/>
          <w:lang w:val="es-ES" w:eastAsia="es-ES"/>
        </w:rPr>
        <w:t xml:space="preserve">14 de diciembre del 2016, </w:t>
      </w:r>
      <w:r>
        <w:rPr>
          <w:sz w:val="24"/>
          <w:szCs w:val="24"/>
          <w:lang w:val="es-ES" w:eastAsia="es-ES"/>
        </w:rPr>
        <w:t xml:space="preserve">ingresa al Tribunal Administrativo de Transporte, vía fax, documento en que se solicita audiencia al Tribunal, sin que conste firma alguna en el documento. (Léanse los folios 102 a 104 del expediente </w:t>
      </w:r>
      <w:proofErr w:type="spellStart"/>
      <w:r>
        <w:rPr>
          <w:sz w:val="24"/>
          <w:szCs w:val="24"/>
          <w:lang w:val="es-ES" w:eastAsia="es-ES"/>
        </w:rPr>
        <w:t>TAT</w:t>
      </w:r>
      <w:proofErr w:type="spellEnd"/>
      <w:r>
        <w:rPr>
          <w:sz w:val="24"/>
          <w:szCs w:val="24"/>
          <w:lang w:val="es-ES" w:eastAsia="es-ES"/>
        </w:rPr>
        <w:t>-151-16.</w:t>
      </w:r>
    </w:p>
    <w:p w:rsidR="000D379F" w:rsidRDefault="00811B45">
      <w:pPr>
        <w:kinsoku w:val="0"/>
        <w:overflowPunct w:val="0"/>
        <w:autoSpaceDE/>
        <w:autoSpaceDN/>
        <w:adjustRightInd/>
        <w:spacing w:line="625" w:lineRule="exact"/>
        <w:ind w:left="72" w:right="1584"/>
        <w:textAlignment w:val="baseline"/>
        <w:rPr>
          <w:b/>
          <w:bCs/>
          <w:sz w:val="24"/>
          <w:szCs w:val="24"/>
          <w:lang w:val="es-ES" w:eastAsia="es-ES"/>
        </w:rPr>
      </w:pPr>
      <w:r>
        <w:rPr>
          <w:b/>
          <w:bCs/>
          <w:sz w:val="24"/>
          <w:szCs w:val="24"/>
          <w:lang w:val="es-ES" w:eastAsia="es-ES"/>
        </w:rPr>
        <w:t xml:space="preserve">QUINTO. - </w:t>
      </w:r>
      <w:r>
        <w:rPr>
          <w:sz w:val="24"/>
          <w:szCs w:val="24"/>
          <w:lang w:val="es-ES" w:eastAsia="es-ES"/>
        </w:rPr>
        <w:t xml:space="preserve">En los procedimientos se han seguido las prescripciones de ley. </w:t>
      </w: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0D379F" w:rsidRDefault="00811B45">
      <w:pPr>
        <w:kinsoku w:val="0"/>
        <w:overflowPunct w:val="0"/>
        <w:autoSpaceDE/>
        <w:autoSpaceDN/>
        <w:adjustRightInd/>
        <w:spacing w:before="563" w:line="263" w:lineRule="exact"/>
        <w:ind w:left="72" w:right="72"/>
        <w:jc w:val="center"/>
        <w:textAlignment w:val="baseline"/>
        <w:rPr>
          <w:b/>
          <w:bCs/>
          <w:sz w:val="24"/>
          <w:szCs w:val="24"/>
          <w:lang w:val="es-ES" w:eastAsia="es-ES"/>
        </w:rPr>
      </w:pPr>
      <w:r>
        <w:rPr>
          <w:b/>
          <w:bCs/>
          <w:sz w:val="24"/>
          <w:szCs w:val="24"/>
          <w:lang w:val="es-ES" w:eastAsia="es-ES"/>
        </w:rPr>
        <w:t>CONSIDERANDO</w:t>
      </w:r>
    </w:p>
    <w:p w:rsidR="000D379F" w:rsidRDefault="00811B45">
      <w:pPr>
        <w:numPr>
          <w:ilvl w:val="0"/>
          <w:numId w:val="5"/>
        </w:numPr>
        <w:kinsoku w:val="0"/>
        <w:overflowPunct w:val="0"/>
        <w:autoSpaceDE/>
        <w:autoSpaceDN/>
        <w:adjustRightInd/>
        <w:spacing w:before="336" w:line="313" w:lineRule="exact"/>
        <w:ind w:right="72"/>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 xml:space="preserve">El Tribunal Administrativo de Transporte es el competente para conocer y resolver el presente recurso de apelación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w:t>
      </w:r>
    </w:p>
    <w:p w:rsidR="000D379F" w:rsidRDefault="00811B45">
      <w:pPr>
        <w:numPr>
          <w:ilvl w:val="0"/>
          <w:numId w:val="6"/>
        </w:numPr>
        <w:kinsoku w:val="0"/>
        <w:overflowPunct w:val="0"/>
        <w:autoSpaceDE/>
        <w:autoSpaceDN/>
        <w:adjustRightInd/>
        <w:spacing w:before="322" w:line="322" w:lineRule="exact"/>
        <w:ind w:right="72"/>
        <w:jc w:val="both"/>
        <w:textAlignment w:val="baseline"/>
        <w:rPr>
          <w:sz w:val="24"/>
          <w:szCs w:val="24"/>
          <w:lang w:val="es-ES" w:eastAsia="es-ES"/>
        </w:rPr>
      </w:pPr>
      <w:r>
        <w:rPr>
          <w:b/>
          <w:bCs/>
          <w:sz w:val="24"/>
          <w:szCs w:val="24"/>
          <w:lang w:val="es-ES" w:eastAsia="es-ES"/>
        </w:rPr>
        <w:t xml:space="preserve">ADMISIBILIDAD DEL RECURSO. </w:t>
      </w:r>
      <w:r>
        <w:rPr>
          <w:b/>
          <w:bCs/>
          <w:sz w:val="24"/>
          <w:szCs w:val="24"/>
          <w:u w:val="single"/>
          <w:lang w:val="es-ES" w:eastAsia="es-ES"/>
        </w:rPr>
        <w:t>En cuanto a la Legitimación:</w:t>
      </w:r>
      <w:r>
        <w:rPr>
          <w:sz w:val="24"/>
          <w:szCs w:val="24"/>
          <w:lang w:val="es-ES" w:eastAsia="es-ES"/>
        </w:rPr>
        <w:t xml:space="preserve"> Sin detrimento de lo que se considerará </w:t>
      </w:r>
      <w:r>
        <w:rPr>
          <w:i/>
          <w:iCs/>
          <w:sz w:val="24"/>
          <w:szCs w:val="24"/>
          <w:lang w:val="es-ES" w:eastAsia="es-ES"/>
        </w:rPr>
        <w:t xml:space="preserve">infra, </w:t>
      </w:r>
      <w:r>
        <w:rPr>
          <w:sz w:val="24"/>
          <w:szCs w:val="24"/>
          <w:lang w:val="es-ES" w:eastAsia="es-ES"/>
        </w:rPr>
        <w:t>es claro que la empresa Recurrente es permisionaria de servicio público de transporte remunerado de personas, en la modalidad</w:t>
      </w:r>
    </w:p>
    <w:p w:rsidR="000D379F" w:rsidRDefault="000D379F">
      <w:pPr>
        <w:widowControl/>
        <w:rPr>
          <w:sz w:val="24"/>
          <w:szCs w:val="24"/>
        </w:rPr>
        <w:sectPr w:rsidR="000D379F">
          <w:pgSz w:w="12278" w:h="15706"/>
          <w:pgMar w:top="1460" w:right="1535" w:bottom="870" w:left="1743" w:header="720" w:footer="720" w:gutter="0"/>
          <w:cols w:space="720"/>
          <w:noEndnote/>
        </w:sectPr>
      </w:pPr>
    </w:p>
    <w:p w:rsidR="000D379F" w:rsidRDefault="00811B45">
      <w:pPr>
        <w:kinsoku w:val="0"/>
        <w:overflowPunct w:val="0"/>
        <w:autoSpaceDE/>
        <w:autoSpaceDN/>
        <w:adjustRightInd/>
        <w:spacing w:line="304" w:lineRule="exact"/>
        <w:ind w:left="72" w:right="72"/>
        <w:jc w:val="both"/>
        <w:textAlignment w:val="baseline"/>
        <w:rPr>
          <w:spacing w:val="8"/>
          <w:sz w:val="22"/>
          <w:szCs w:val="22"/>
          <w:lang w:val="es-ES" w:eastAsia="es-ES"/>
        </w:rPr>
      </w:pPr>
      <w:r>
        <w:rPr>
          <w:spacing w:val="8"/>
          <w:sz w:val="22"/>
          <w:szCs w:val="22"/>
          <w:lang w:val="es-ES" w:eastAsia="es-ES"/>
        </w:rPr>
        <w:lastRenderedPageBreak/>
        <w:t xml:space="preserve">de Autobús, a quien se le ha rechazado una gestión particular, por lo que es clara su legitimación para accionar en contra del acuerdo impugnado. </w:t>
      </w:r>
      <w:r>
        <w:rPr>
          <w:b/>
          <w:bCs/>
          <w:spacing w:val="8"/>
          <w:sz w:val="22"/>
          <w:szCs w:val="22"/>
          <w:u w:val="single"/>
          <w:lang w:val="es-ES" w:eastAsia="es-ES"/>
        </w:rPr>
        <w:t>En cuanto al Plazo:</w:t>
      </w:r>
      <w:r>
        <w:rPr>
          <w:spacing w:val="8"/>
          <w:sz w:val="22"/>
          <w:szCs w:val="22"/>
          <w:lang w:val="es-ES" w:eastAsia="es-ES"/>
        </w:rPr>
        <w:t xml:space="preserve"> El acto objetado se comunica vía correo electrónico a la parte recurrente en fecha </w:t>
      </w:r>
      <w:r>
        <w:rPr>
          <w:b/>
          <w:bCs/>
          <w:spacing w:val="8"/>
          <w:sz w:val="22"/>
          <w:szCs w:val="22"/>
          <w:lang w:val="es-ES" w:eastAsia="es-ES"/>
        </w:rPr>
        <w:t xml:space="preserve">2 de junio del 2016 </w:t>
      </w:r>
      <w:r>
        <w:rPr>
          <w:spacing w:val="8"/>
          <w:sz w:val="22"/>
          <w:szCs w:val="22"/>
          <w:lang w:val="es-ES" w:eastAsia="es-ES"/>
        </w:rPr>
        <w:t xml:space="preserve">y el Recurso que se atiende es presentado el día </w:t>
      </w:r>
      <w:r>
        <w:rPr>
          <w:b/>
          <w:bCs/>
          <w:spacing w:val="8"/>
          <w:sz w:val="22"/>
          <w:szCs w:val="22"/>
          <w:lang w:val="es-ES" w:eastAsia="es-ES"/>
        </w:rPr>
        <w:t xml:space="preserve">9 de junio del mismo año. </w:t>
      </w:r>
      <w:r>
        <w:rPr>
          <w:spacing w:val="8"/>
          <w:sz w:val="22"/>
          <w:szCs w:val="22"/>
          <w:lang w:val="es-ES" w:eastAsia="es-ES"/>
        </w:rPr>
        <w:t>Es decir, se tienen presentado en Tiempo, conforme las determinaciones del numeral 22 de la Ley No. 7969.</w:t>
      </w:r>
    </w:p>
    <w:p w:rsidR="000D379F" w:rsidRDefault="00811B45">
      <w:pPr>
        <w:kinsoku w:val="0"/>
        <w:overflowPunct w:val="0"/>
        <w:autoSpaceDE/>
        <w:autoSpaceDN/>
        <w:adjustRightInd/>
        <w:spacing w:before="366" w:line="270" w:lineRule="exact"/>
        <w:ind w:left="72" w:right="72"/>
        <w:jc w:val="both"/>
        <w:textAlignment w:val="baseline"/>
        <w:rPr>
          <w:spacing w:val="9"/>
          <w:sz w:val="22"/>
          <w:szCs w:val="22"/>
          <w:lang w:val="es-ES" w:eastAsia="es-ES"/>
        </w:rPr>
      </w:pPr>
      <w:r>
        <w:rPr>
          <w:b/>
          <w:bCs/>
          <w:spacing w:val="9"/>
          <w:sz w:val="22"/>
          <w:szCs w:val="22"/>
          <w:lang w:val="es-ES" w:eastAsia="es-ES"/>
        </w:rPr>
        <w:t xml:space="preserve">3.- HECHOS PROBADOS. - </w:t>
      </w:r>
      <w:r>
        <w:rPr>
          <w:spacing w:val="9"/>
          <w:sz w:val="22"/>
          <w:szCs w:val="22"/>
          <w:lang w:val="es-ES" w:eastAsia="es-ES"/>
        </w:rPr>
        <w:t>Como tales y en mérito de lo discutido en cuanto al presente caso, se tienen como demostrados los siguientes hechos:</w:t>
      </w:r>
    </w:p>
    <w:p w:rsidR="000D379F" w:rsidRDefault="00811B45">
      <w:pPr>
        <w:numPr>
          <w:ilvl w:val="0"/>
          <w:numId w:val="7"/>
        </w:numPr>
        <w:kinsoku w:val="0"/>
        <w:overflowPunct w:val="0"/>
        <w:autoSpaceDE/>
        <w:autoSpaceDN/>
        <w:adjustRightInd/>
        <w:spacing w:before="288" w:line="247" w:lineRule="exact"/>
        <w:ind w:right="72"/>
        <w:jc w:val="both"/>
        <w:textAlignment w:val="baseline"/>
        <w:rPr>
          <w:i/>
          <w:iCs/>
          <w:spacing w:val="4"/>
          <w:sz w:val="21"/>
          <w:szCs w:val="21"/>
          <w:lang w:val="es-ES" w:eastAsia="es-ES"/>
        </w:rPr>
      </w:pPr>
      <w:r>
        <w:rPr>
          <w:b/>
          <w:bCs/>
          <w:spacing w:val="4"/>
          <w:sz w:val="22"/>
          <w:szCs w:val="22"/>
          <w:lang w:val="es-ES" w:eastAsia="es-ES"/>
        </w:rPr>
        <w:t xml:space="preserve">El 29 de junio de 2015, </w:t>
      </w:r>
      <w:r>
        <w:rPr>
          <w:spacing w:val="4"/>
          <w:sz w:val="22"/>
          <w:szCs w:val="22"/>
          <w:lang w:val="es-ES" w:eastAsia="es-ES"/>
        </w:rPr>
        <w:t xml:space="preserve">bajo expedite 307898, la empresa </w:t>
      </w:r>
      <w:proofErr w:type="spellStart"/>
      <w:r>
        <w:rPr>
          <w:spacing w:val="4"/>
          <w:sz w:val="22"/>
          <w:szCs w:val="22"/>
          <w:lang w:val="es-ES" w:eastAsia="es-ES"/>
        </w:rPr>
        <w:t>T</w:t>
      </w:r>
      <w:r w:rsidR="00027A03">
        <w:rPr>
          <w:spacing w:val="4"/>
          <w:sz w:val="22"/>
          <w:szCs w:val="22"/>
          <w:lang w:val="es-ES" w:eastAsia="es-ES"/>
        </w:rPr>
        <w:t>.</w:t>
      </w:r>
      <w:r>
        <w:rPr>
          <w:spacing w:val="4"/>
          <w:sz w:val="22"/>
          <w:szCs w:val="22"/>
          <w:lang w:val="es-ES" w:eastAsia="es-ES"/>
        </w:rPr>
        <w:t>S.A</w:t>
      </w:r>
      <w:proofErr w:type="spellEnd"/>
      <w:r>
        <w:rPr>
          <w:spacing w:val="4"/>
          <w:sz w:val="22"/>
          <w:szCs w:val="22"/>
          <w:lang w:val="es-ES" w:eastAsia="es-ES"/>
        </w:rPr>
        <w:t xml:space="preserve">., solicita al Consejo de Transporte Público, variantes horarias en su servicio de transporte de personas en salidas y llegadas de San José, Costa Rica, indicando que </w:t>
      </w:r>
      <w:r>
        <w:rPr>
          <w:i/>
          <w:iCs/>
          <w:spacing w:val="4"/>
          <w:sz w:val="21"/>
          <w:szCs w:val="21"/>
          <w:lang w:val="es-ES" w:eastAsia="es-ES"/>
        </w:rPr>
        <w:t>se tratan de ajuste mínimos necesarios que permiten una oferta de asientos mejor distribuida temporalmente, considerando las modalidades de servicio convencional y ejecutivo. Refiriendo que la propuesta no implica un aumento en la capacidad de transporte instalada en términos de más horarios, pero que es conveniente su aprobación y eventual ejecución para optimizar la operación de la ruta. Y que dichas variantes forman parte de la dinámica propia del servicio y en general no afecta los demás agentes económicos.</w:t>
      </w:r>
    </w:p>
    <w:p w:rsidR="000D379F" w:rsidRDefault="00811B45">
      <w:pPr>
        <w:numPr>
          <w:ilvl w:val="0"/>
          <w:numId w:val="7"/>
        </w:numPr>
        <w:kinsoku w:val="0"/>
        <w:overflowPunct w:val="0"/>
        <w:autoSpaceDE/>
        <w:autoSpaceDN/>
        <w:adjustRightInd/>
        <w:spacing w:before="2" w:line="252" w:lineRule="exact"/>
        <w:ind w:right="72"/>
        <w:jc w:val="both"/>
        <w:textAlignment w:val="baseline"/>
        <w:rPr>
          <w:i/>
          <w:iCs/>
          <w:spacing w:val="3"/>
          <w:sz w:val="21"/>
          <w:szCs w:val="21"/>
          <w:lang w:val="es-ES" w:eastAsia="es-ES"/>
        </w:rPr>
      </w:pPr>
      <w:r>
        <w:rPr>
          <w:b/>
          <w:bCs/>
          <w:spacing w:val="3"/>
          <w:sz w:val="22"/>
          <w:szCs w:val="22"/>
          <w:lang w:val="es-ES" w:eastAsia="es-ES"/>
        </w:rPr>
        <w:t xml:space="preserve">El 20 de octubre de 2015, </w:t>
      </w:r>
      <w:r>
        <w:rPr>
          <w:spacing w:val="3"/>
          <w:sz w:val="22"/>
          <w:szCs w:val="22"/>
          <w:lang w:val="es-ES" w:eastAsia="es-ES"/>
        </w:rPr>
        <w:t xml:space="preserve">bajo expedite 314665, la empresa </w:t>
      </w:r>
      <w:proofErr w:type="spellStart"/>
      <w:r>
        <w:rPr>
          <w:spacing w:val="3"/>
          <w:sz w:val="22"/>
          <w:szCs w:val="22"/>
          <w:lang w:val="es-ES" w:eastAsia="es-ES"/>
        </w:rPr>
        <w:t>T</w:t>
      </w:r>
      <w:r w:rsidR="00027A03">
        <w:rPr>
          <w:spacing w:val="3"/>
          <w:sz w:val="22"/>
          <w:szCs w:val="22"/>
          <w:lang w:val="es-ES" w:eastAsia="es-ES"/>
        </w:rPr>
        <w:t>.</w:t>
      </w:r>
      <w:r>
        <w:rPr>
          <w:spacing w:val="3"/>
          <w:sz w:val="22"/>
          <w:szCs w:val="22"/>
          <w:lang w:val="es-ES" w:eastAsia="es-ES"/>
        </w:rPr>
        <w:t>S.A</w:t>
      </w:r>
      <w:proofErr w:type="spellEnd"/>
      <w:r>
        <w:rPr>
          <w:spacing w:val="3"/>
          <w:sz w:val="22"/>
          <w:szCs w:val="22"/>
          <w:lang w:val="es-ES" w:eastAsia="es-ES"/>
        </w:rPr>
        <w:t xml:space="preserve">., reitera al Consejo de Transporte Público su solicitud del 29 de junio del 2015, y expresa </w:t>
      </w:r>
      <w:r>
        <w:rPr>
          <w:i/>
          <w:iCs/>
          <w:spacing w:val="3"/>
          <w:sz w:val="21"/>
          <w:szCs w:val="21"/>
          <w:lang w:val="es-ES" w:eastAsia="es-ES"/>
        </w:rPr>
        <w:t xml:space="preserve">la necesidad de que se conozca la misma pues han transcurrido más de 120 días que se presentó la propuesta. Alega que el Ministerio de Comercio Exterior les ha notificado por oficio </w:t>
      </w:r>
      <w:proofErr w:type="spellStart"/>
      <w:r>
        <w:rPr>
          <w:i/>
          <w:iCs/>
          <w:spacing w:val="3"/>
          <w:sz w:val="21"/>
          <w:szCs w:val="21"/>
          <w:lang w:val="es-ES" w:eastAsia="es-ES"/>
        </w:rPr>
        <w:t>DGCE</w:t>
      </w:r>
      <w:proofErr w:type="spellEnd"/>
      <w:r>
        <w:rPr>
          <w:i/>
          <w:iCs/>
          <w:spacing w:val="3"/>
          <w:sz w:val="21"/>
          <w:szCs w:val="21"/>
          <w:lang w:val="es-ES" w:eastAsia="es-ES"/>
        </w:rPr>
        <w:t>-PUB-</w:t>
      </w:r>
      <w:proofErr w:type="spellStart"/>
      <w:r>
        <w:rPr>
          <w:i/>
          <w:iCs/>
          <w:spacing w:val="3"/>
          <w:sz w:val="21"/>
          <w:szCs w:val="21"/>
          <w:lang w:val="es-ES" w:eastAsia="es-ES"/>
        </w:rPr>
        <w:t>AVS</w:t>
      </w:r>
      <w:proofErr w:type="spellEnd"/>
      <w:r>
        <w:rPr>
          <w:i/>
          <w:iCs/>
          <w:spacing w:val="3"/>
          <w:sz w:val="21"/>
          <w:szCs w:val="21"/>
          <w:lang w:val="es-ES" w:eastAsia="es-ES"/>
        </w:rPr>
        <w:t>-0006-2015 de las obras constructivas en el paso fronterizo derivándose una restricción del horario de atención a los autobuses de transporte Internacional, lo que perjudica a los usuarios que viajan en su servicio. Por lo que solicita como medida un permiso temporal en el cambio de horario saliendo a las 2:00 AM San José — Managua, mientras concluye el análisis y valoración final de su petitoria en el expediente 307898.</w:t>
      </w:r>
    </w:p>
    <w:p w:rsidR="000D379F" w:rsidRDefault="00811B45">
      <w:pPr>
        <w:numPr>
          <w:ilvl w:val="0"/>
          <w:numId w:val="8"/>
        </w:numPr>
        <w:kinsoku w:val="0"/>
        <w:overflowPunct w:val="0"/>
        <w:autoSpaceDE/>
        <w:autoSpaceDN/>
        <w:adjustRightInd/>
        <w:spacing w:before="20" w:line="241" w:lineRule="exact"/>
        <w:ind w:right="72"/>
        <w:jc w:val="both"/>
        <w:textAlignment w:val="baseline"/>
        <w:rPr>
          <w:i/>
          <w:iCs/>
          <w:spacing w:val="-4"/>
          <w:sz w:val="21"/>
          <w:szCs w:val="21"/>
          <w:lang w:val="es-ES" w:eastAsia="es-ES"/>
        </w:rPr>
      </w:pPr>
      <w:r>
        <w:rPr>
          <w:spacing w:val="-4"/>
          <w:sz w:val="22"/>
          <w:szCs w:val="22"/>
          <w:lang w:val="es-ES" w:eastAsia="es-ES"/>
        </w:rPr>
        <w:t xml:space="preserve">Los Miembros de la Junta Directiva del Consejo de Transporte Público, en el </w:t>
      </w:r>
      <w:r>
        <w:rPr>
          <w:b/>
          <w:bCs/>
          <w:spacing w:val="-4"/>
          <w:sz w:val="22"/>
          <w:szCs w:val="22"/>
          <w:lang w:val="es-ES" w:eastAsia="es-ES"/>
        </w:rPr>
        <w:t xml:space="preserve">Artículo 7.8 de la Sesión Ordinaria 30-2016 del 1 de junio del 2016, </w:t>
      </w:r>
      <w:r>
        <w:rPr>
          <w:spacing w:val="-4"/>
          <w:sz w:val="22"/>
          <w:szCs w:val="22"/>
          <w:lang w:val="es-ES" w:eastAsia="es-ES"/>
        </w:rPr>
        <w:t xml:space="preserve">conocen el informe Técnico </w:t>
      </w:r>
      <w:proofErr w:type="spellStart"/>
      <w:r>
        <w:rPr>
          <w:b/>
          <w:bCs/>
          <w:spacing w:val="-4"/>
          <w:sz w:val="22"/>
          <w:szCs w:val="22"/>
          <w:lang w:val="es-ES" w:eastAsia="es-ES"/>
        </w:rPr>
        <w:t>DTE</w:t>
      </w:r>
      <w:proofErr w:type="spellEnd"/>
      <w:r>
        <w:rPr>
          <w:b/>
          <w:bCs/>
          <w:spacing w:val="-4"/>
          <w:sz w:val="22"/>
          <w:szCs w:val="22"/>
          <w:lang w:val="es-ES" w:eastAsia="es-ES"/>
        </w:rPr>
        <w:t xml:space="preserve"> 2016-0580 del 30 de mayo del 2016, </w:t>
      </w:r>
      <w:r>
        <w:rPr>
          <w:spacing w:val="-4"/>
          <w:sz w:val="22"/>
          <w:szCs w:val="22"/>
          <w:lang w:val="es-ES" w:eastAsia="es-ES"/>
        </w:rPr>
        <w:t xml:space="preserve">emitido por la Dirección Técnica del Consejo, y referente a la solicitud de modificaciones en los horarios autorizados a la empresa </w:t>
      </w:r>
      <w:proofErr w:type="spellStart"/>
      <w:r>
        <w:rPr>
          <w:b/>
          <w:bCs/>
          <w:spacing w:val="-4"/>
          <w:sz w:val="22"/>
          <w:szCs w:val="22"/>
          <w:lang w:val="es-ES" w:eastAsia="es-ES"/>
        </w:rPr>
        <w:t>T</w:t>
      </w:r>
      <w:r w:rsidR="00027A03">
        <w:rPr>
          <w:b/>
          <w:bCs/>
          <w:spacing w:val="-4"/>
          <w:sz w:val="22"/>
          <w:szCs w:val="22"/>
          <w:lang w:val="es-ES" w:eastAsia="es-ES"/>
        </w:rPr>
        <w:t>.</w:t>
      </w:r>
      <w:r>
        <w:rPr>
          <w:b/>
          <w:bCs/>
          <w:spacing w:val="-4"/>
          <w:sz w:val="22"/>
          <w:szCs w:val="22"/>
          <w:lang w:val="es-ES" w:eastAsia="es-ES"/>
        </w:rPr>
        <w:t>S.A</w:t>
      </w:r>
      <w:proofErr w:type="spellEnd"/>
      <w:r>
        <w:rPr>
          <w:b/>
          <w:bCs/>
          <w:spacing w:val="-4"/>
          <w:sz w:val="22"/>
          <w:szCs w:val="22"/>
          <w:lang w:val="es-ES" w:eastAsia="es-ES"/>
        </w:rPr>
        <w:t xml:space="preserve">., </w:t>
      </w:r>
      <w:r>
        <w:rPr>
          <w:spacing w:val="-4"/>
          <w:sz w:val="22"/>
          <w:szCs w:val="22"/>
          <w:lang w:val="es-ES" w:eastAsia="es-ES"/>
        </w:rPr>
        <w:t xml:space="preserve">permisionaria de la ruta internacional descrita como San José Costa Rica y Managua Nicaragua, acuerdan acoger las recomendaciones y denegar la solicitud debido a que: </w:t>
      </w:r>
      <w:r>
        <w:rPr>
          <w:b/>
          <w:bCs/>
          <w:i/>
          <w:iCs/>
          <w:spacing w:val="-4"/>
          <w:sz w:val="21"/>
          <w:szCs w:val="21"/>
          <w:lang w:val="es-ES" w:eastAsia="es-ES"/>
        </w:rPr>
        <w:t xml:space="preserve">1) </w:t>
      </w:r>
      <w:r>
        <w:rPr>
          <w:i/>
          <w:iCs/>
          <w:spacing w:val="-4"/>
          <w:sz w:val="21"/>
          <w:szCs w:val="21"/>
          <w:lang w:val="es-ES" w:eastAsia="es-ES"/>
        </w:rPr>
        <w:t xml:space="preserve">no se demuestra la variación en la demanda del servicio o estudio que analice con datos recabados, la necesidad de variación operativa sin que afecte al resto de los prestatarios autorizados dentro del corredor Costa Rica — Nicaragua. </w:t>
      </w:r>
      <w:r>
        <w:rPr>
          <w:b/>
          <w:bCs/>
          <w:i/>
          <w:iCs/>
          <w:spacing w:val="-4"/>
          <w:sz w:val="21"/>
          <w:szCs w:val="21"/>
          <w:lang w:val="es-ES" w:eastAsia="es-ES"/>
        </w:rPr>
        <w:t xml:space="preserve">2) </w:t>
      </w:r>
      <w:proofErr w:type="gramStart"/>
      <w:r>
        <w:rPr>
          <w:i/>
          <w:iCs/>
          <w:spacing w:val="-4"/>
          <w:sz w:val="21"/>
          <w:szCs w:val="21"/>
          <w:lang w:val="es-ES" w:eastAsia="es-ES"/>
        </w:rPr>
        <w:t>Que</w:t>
      </w:r>
      <w:proofErr w:type="gramEnd"/>
      <w:r>
        <w:rPr>
          <w:i/>
          <w:iCs/>
          <w:spacing w:val="-4"/>
          <w:sz w:val="21"/>
          <w:szCs w:val="21"/>
          <w:lang w:val="es-ES" w:eastAsia="es-ES"/>
        </w:rPr>
        <w:t xml:space="preserve"> en cuanto al horario de atención en la Frontera de las Manos, según nota del Coronel Víctor Manuel Vega Flores, el mismo es de 24 horas. 3)Que cualquier modificación en las condiciones operativas podría acarrear competencia al resto de las rutas, por lo es imprescindible la integralidad del sistema para la adecuación operativa, tal como la ya efectuada al valorar las modificaciones de las homologas.</w:t>
      </w:r>
    </w:p>
    <w:p w:rsidR="000D379F" w:rsidRDefault="00811B45">
      <w:pPr>
        <w:numPr>
          <w:ilvl w:val="0"/>
          <w:numId w:val="8"/>
        </w:numPr>
        <w:kinsoku w:val="0"/>
        <w:overflowPunct w:val="0"/>
        <w:autoSpaceDE/>
        <w:autoSpaceDN/>
        <w:adjustRightInd/>
        <w:spacing w:line="246" w:lineRule="exact"/>
        <w:ind w:right="72"/>
        <w:jc w:val="both"/>
        <w:textAlignment w:val="baseline"/>
        <w:rPr>
          <w:i/>
          <w:iCs/>
          <w:spacing w:val="-3"/>
          <w:sz w:val="21"/>
          <w:szCs w:val="21"/>
          <w:lang w:val="es-ES" w:eastAsia="es-ES"/>
        </w:rPr>
      </w:pPr>
      <w:r>
        <w:rPr>
          <w:spacing w:val="-3"/>
          <w:sz w:val="22"/>
          <w:szCs w:val="22"/>
          <w:lang w:val="es-ES" w:eastAsia="es-ES"/>
        </w:rPr>
        <w:t xml:space="preserve">La empresa </w:t>
      </w:r>
      <w:proofErr w:type="spellStart"/>
      <w:r>
        <w:rPr>
          <w:spacing w:val="-3"/>
          <w:sz w:val="22"/>
          <w:szCs w:val="22"/>
          <w:lang w:val="es-ES" w:eastAsia="es-ES"/>
        </w:rPr>
        <w:t>T</w:t>
      </w:r>
      <w:r w:rsidR="00027A03">
        <w:rPr>
          <w:spacing w:val="-3"/>
          <w:sz w:val="22"/>
          <w:szCs w:val="22"/>
          <w:lang w:val="es-ES" w:eastAsia="es-ES"/>
        </w:rPr>
        <w:t>.S</w:t>
      </w:r>
      <w:r>
        <w:rPr>
          <w:spacing w:val="-3"/>
          <w:sz w:val="22"/>
          <w:szCs w:val="22"/>
          <w:lang w:val="es-ES" w:eastAsia="es-ES"/>
        </w:rPr>
        <w:t>.A</w:t>
      </w:r>
      <w:proofErr w:type="spellEnd"/>
      <w:r>
        <w:rPr>
          <w:spacing w:val="-3"/>
          <w:sz w:val="22"/>
          <w:szCs w:val="22"/>
          <w:lang w:val="es-ES" w:eastAsia="es-ES"/>
        </w:rPr>
        <w:t xml:space="preserve">., mediante libelo presentado el </w:t>
      </w:r>
      <w:r>
        <w:rPr>
          <w:b/>
          <w:bCs/>
          <w:spacing w:val="-3"/>
          <w:sz w:val="22"/>
          <w:szCs w:val="22"/>
          <w:lang w:val="es-ES" w:eastAsia="es-ES"/>
        </w:rPr>
        <w:t xml:space="preserve">9 de junio del 2016, </w:t>
      </w:r>
      <w:r>
        <w:rPr>
          <w:spacing w:val="-3"/>
          <w:sz w:val="22"/>
          <w:szCs w:val="22"/>
          <w:lang w:val="es-ES" w:eastAsia="es-ES"/>
        </w:rPr>
        <w:t xml:space="preserve">interpuso los </w:t>
      </w:r>
      <w:r>
        <w:rPr>
          <w:b/>
          <w:bCs/>
          <w:spacing w:val="-3"/>
          <w:sz w:val="22"/>
          <w:szCs w:val="22"/>
          <w:lang w:val="es-ES" w:eastAsia="es-ES"/>
        </w:rPr>
        <w:t xml:space="preserve">Recursos de Revocatoria con Apelación en subsidio e Incidente de nulidad concomitante </w:t>
      </w:r>
      <w:r>
        <w:rPr>
          <w:spacing w:val="-3"/>
          <w:sz w:val="22"/>
          <w:szCs w:val="22"/>
          <w:lang w:val="es-ES" w:eastAsia="es-ES"/>
        </w:rPr>
        <w:t xml:space="preserve">en contra del </w:t>
      </w:r>
      <w:r>
        <w:rPr>
          <w:b/>
          <w:bCs/>
          <w:spacing w:val="-3"/>
          <w:sz w:val="22"/>
          <w:szCs w:val="22"/>
          <w:lang w:val="es-ES" w:eastAsia="es-ES"/>
        </w:rPr>
        <w:t xml:space="preserve">Artículo 7.8 de la Sesión Ordinaria 30-2016 del 1 de junio del 2016, </w:t>
      </w:r>
      <w:r>
        <w:rPr>
          <w:spacing w:val="-3"/>
          <w:sz w:val="22"/>
          <w:szCs w:val="22"/>
          <w:lang w:val="es-ES" w:eastAsia="es-ES"/>
        </w:rPr>
        <w:t xml:space="preserve">manifestando en resumen que: </w:t>
      </w:r>
      <w:r>
        <w:rPr>
          <w:b/>
          <w:bCs/>
          <w:spacing w:val="-3"/>
          <w:sz w:val="22"/>
          <w:szCs w:val="22"/>
          <w:lang w:val="es-ES" w:eastAsia="es-ES"/>
        </w:rPr>
        <w:t xml:space="preserve">a) </w:t>
      </w:r>
      <w:r>
        <w:rPr>
          <w:i/>
          <w:iCs/>
          <w:spacing w:val="-3"/>
          <w:sz w:val="21"/>
          <w:szCs w:val="21"/>
          <w:lang w:val="es-ES" w:eastAsia="es-ES"/>
        </w:rPr>
        <w:t xml:space="preserve">Desde hace más de doce meses ha formulado la necesidad de ajustar el esquema de horarios autorizado, y que ha fundamentado su propuesta técnica y jurídicamente, así como el objetivo básico de mejorar la oferta a través de una mejor distribución temporal de horarios, permitiendo mayores opciones de viaje a los usuarios, así como la alternativa de realizar conexiones a otros destinos desde la ciudad de Managua, lugar donde maneja una plataforma de servicios debidamente autorizada. </w:t>
      </w:r>
      <w:r>
        <w:rPr>
          <w:b/>
          <w:bCs/>
          <w:i/>
          <w:iCs/>
          <w:spacing w:val="-3"/>
          <w:sz w:val="21"/>
          <w:szCs w:val="21"/>
          <w:lang w:val="es-ES" w:eastAsia="es-ES"/>
        </w:rPr>
        <w:t xml:space="preserve">b) </w:t>
      </w:r>
      <w:r>
        <w:rPr>
          <w:i/>
          <w:iCs/>
          <w:spacing w:val="-3"/>
          <w:sz w:val="21"/>
          <w:szCs w:val="21"/>
          <w:lang w:val="es-ES" w:eastAsia="es-ES"/>
        </w:rPr>
        <w:t>Refiere que, a la luz del criterio de la Procuraduría General de la República del 2 de octubre de 1978, la</w:t>
      </w:r>
    </w:p>
    <w:p w:rsidR="000D379F" w:rsidRDefault="000D379F">
      <w:pPr>
        <w:widowControl/>
        <w:rPr>
          <w:sz w:val="24"/>
          <w:szCs w:val="24"/>
        </w:rPr>
        <w:sectPr w:rsidR="000D379F">
          <w:pgSz w:w="12278" w:h="15706"/>
          <w:pgMar w:top="1320" w:right="1631" w:bottom="1070" w:left="1647" w:header="720" w:footer="720" w:gutter="0"/>
          <w:cols w:space="720"/>
          <w:noEndnote/>
        </w:sectPr>
      </w:pPr>
    </w:p>
    <w:p w:rsidR="000D379F" w:rsidRDefault="00811B45">
      <w:pPr>
        <w:kinsoku w:val="0"/>
        <w:overflowPunct w:val="0"/>
        <w:autoSpaceDE/>
        <w:autoSpaceDN/>
        <w:adjustRightInd/>
        <w:spacing w:before="57" w:line="229" w:lineRule="exact"/>
        <w:ind w:left="72"/>
        <w:jc w:val="both"/>
        <w:textAlignment w:val="baseline"/>
        <w:rPr>
          <w:lang w:val="es-ES" w:eastAsia="es-ES"/>
        </w:rPr>
      </w:pPr>
      <w:r>
        <w:rPr>
          <w:i/>
          <w:iCs/>
          <w:lang w:val="es-ES" w:eastAsia="es-ES"/>
        </w:rPr>
        <w:lastRenderedPageBreak/>
        <w:t>ciudad de Managua es un punto intermedio de la ruta San José-Guatemala-México y Panamá, y bajo esa premisa no hay afectación a la compañía T</w:t>
      </w:r>
      <w:r w:rsidR="00027A03">
        <w:rPr>
          <w:i/>
          <w:iCs/>
          <w:lang w:val="es-ES" w:eastAsia="es-ES"/>
        </w:rPr>
        <w:t>.</w:t>
      </w:r>
      <w:r>
        <w:rPr>
          <w:i/>
          <w:iCs/>
          <w:lang w:val="es-ES" w:eastAsia="es-ES"/>
        </w:rPr>
        <w:t xml:space="preserve">, por lo que otorgarle audiencia a la operadora no constituye parte del proceso ni se encuentra legitimada, lo que es causal de nulidad, peor atenderle y justificar recomendaciones ante la Junta Directiva del Consejo. e) Indica que el informe </w:t>
      </w:r>
      <w:proofErr w:type="spellStart"/>
      <w:r>
        <w:rPr>
          <w:i/>
          <w:iCs/>
          <w:lang w:val="es-ES" w:eastAsia="es-ES"/>
        </w:rPr>
        <w:t>DTE</w:t>
      </w:r>
      <w:proofErr w:type="spellEnd"/>
      <w:r>
        <w:rPr>
          <w:i/>
          <w:iCs/>
          <w:lang w:val="es-ES" w:eastAsia="es-ES"/>
        </w:rPr>
        <w:t xml:space="preserve">-2016-0580 de la Dirección Técnica del Consejo, recomienda la denegatoria de la solicitud de </w:t>
      </w:r>
      <w:proofErr w:type="spellStart"/>
      <w:r>
        <w:rPr>
          <w:i/>
          <w:iCs/>
          <w:lang w:val="es-ES" w:eastAsia="es-ES"/>
        </w:rPr>
        <w:t>T</w:t>
      </w:r>
      <w:r w:rsidR="00027A03">
        <w:rPr>
          <w:i/>
          <w:iCs/>
          <w:lang w:val="es-ES" w:eastAsia="es-ES"/>
        </w:rPr>
        <w:t>.</w:t>
      </w:r>
      <w:r>
        <w:rPr>
          <w:i/>
          <w:iCs/>
          <w:lang w:val="es-ES" w:eastAsia="es-ES"/>
        </w:rPr>
        <w:t>S.A</w:t>
      </w:r>
      <w:proofErr w:type="spellEnd"/>
      <w:r>
        <w:rPr>
          <w:i/>
          <w:iCs/>
          <w:lang w:val="es-ES" w:eastAsia="es-ES"/>
        </w:rPr>
        <w:t xml:space="preserve">., por considerar que no existen elementos básicos para avalar la propuesta realizada. Estima que es notable la ausencia de un capítulo de análisis técnico, que rigurosamente valore modificaciones planteadas por </w:t>
      </w:r>
      <w:proofErr w:type="spellStart"/>
      <w:r>
        <w:rPr>
          <w:i/>
          <w:iCs/>
          <w:lang w:val="es-ES" w:eastAsia="es-ES"/>
        </w:rPr>
        <w:t>T</w:t>
      </w:r>
      <w:r w:rsidR="00027A03">
        <w:rPr>
          <w:i/>
          <w:iCs/>
          <w:lang w:val="es-ES" w:eastAsia="es-ES"/>
        </w:rPr>
        <w:t>.</w:t>
      </w:r>
      <w:r>
        <w:rPr>
          <w:i/>
          <w:iCs/>
          <w:lang w:val="es-ES" w:eastAsia="es-ES"/>
        </w:rPr>
        <w:t>S.A</w:t>
      </w:r>
      <w:proofErr w:type="spellEnd"/>
      <w:r>
        <w:rPr>
          <w:i/>
          <w:iCs/>
          <w:lang w:val="es-ES" w:eastAsia="es-ES"/>
        </w:rPr>
        <w:t>., y la pertinencia o no de la fundamentación desarrollada en la propuesta, y se limita a establecer que es necesario un estudio integral el cual considere las afectaciones a las empresas homólogas, estudio que le corresponde realizar al órgano técnico. Refiere también que se trata de una posición ligera y simplista que soslaya el conociendo de fondo de su propuesta, aludiendo a una integralidad que es un subterfugio que se le aplica, pero se obvia a otras empresas. Indica que es imperativo resaltar que las empresas homólogas quienes operan dentro del mercado de transporte San José — Managua (N</w:t>
      </w:r>
      <w:r w:rsidR="00027A03">
        <w:rPr>
          <w:i/>
          <w:iCs/>
          <w:lang w:val="es-ES" w:eastAsia="es-ES"/>
        </w:rPr>
        <w:t>.</w:t>
      </w:r>
      <w:r>
        <w:rPr>
          <w:i/>
          <w:iCs/>
          <w:lang w:val="es-ES" w:eastAsia="es-ES"/>
        </w:rPr>
        <w:t xml:space="preserve">, </w:t>
      </w:r>
      <w:proofErr w:type="spellStart"/>
      <w:r>
        <w:rPr>
          <w:i/>
          <w:iCs/>
          <w:lang w:val="es-ES" w:eastAsia="es-ES"/>
        </w:rPr>
        <w:t>C</w:t>
      </w:r>
      <w:r w:rsidR="00027A03">
        <w:rPr>
          <w:i/>
          <w:iCs/>
          <w:lang w:val="es-ES" w:eastAsia="es-ES"/>
        </w:rPr>
        <w:t>.L</w:t>
      </w:r>
      <w:proofErr w:type="spellEnd"/>
      <w:r w:rsidR="00027A03">
        <w:rPr>
          <w:i/>
          <w:iCs/>
          <w:lang w:val="es-ES" w:eastAsia="es-ES"/>
        </w:rPr>
        <w:t>.</w:t>
      </w:r>
      <w:r>
        <w:rPr>
          <w:i/>
          <w:iCs/>
          <w:lang w:val="es-ES" w:eastAsia="es-ES"/>
        </w:rPr>
        <w:t xml:space="preserve"> y N</w:t>
      </w:r>
      <w:r w:rsidR="00027A03">
        <w:rPr>
          <w:i/>
          <w:iCs/>
          <w:lang w:val="es-ES" w:eastAsia="es-ES"/>
        </w:rPr>
        <w:t>.</w:t>
      </w:r>
      <w:r>
        <w:rPr>
          <w:i/>
          <w:iCs/>
          <w:lang w:val="es-ES" w:eastAsia="es-ES"/>
        </w:rPr>
        <w:t>) todas de capital nicaragüense, no contestaron la audiencia que les fuera notificada por parte del Consejo, por lo que deduce que no les causa ninguna afectación, y sobre lo que no se refiere la Dirección Técnica. Alega que esa Dirección rindió a la Junta Directiva, diversos oficios relacionados con la materia del transporte internacional, homologando dos permisos, sin entrar a valoraciones técnicas — operativas de una empresa nicaragüense y otra salvadoreña, así como una solicitud de aumento de horarios de la empresa N</w:t>
      </w:r>
      <w:r w:rsidR="00027A03">
        <w:rPr>
          <w:i/>
          <w:iCs/>
          <w:lang w:val="es-ES" w:eastAsia="es-ES"/>
        </w:rPr>
        <w:t>.</w:t>
      </w:r>
      <w:r>
        <w:rPr>
          <w:i/>
          <w:iCs/>
          <w:lang w:val="es-ES" w:eastAsia="es-ES"/>
        </w:rPr>
        <w:t xml:space="preserve">, para lo cual no requirió integralidad de estudios y determinar afectaciones a </w:t>
      </w:r>
      <w:proofErr w:type="spellStart"/>
      <w:r>
        <w:rPr>
          <w:i/>
          <w:iCs/>
          <w:lang w:val="es-ES" w:eastAsia="es-ES"/>
        </w:rPr>
        <w:t>T</w:t>
      </w:r>
      <w:r w:rsidR="00027A03">
        <w:rPr>
          <w:i/>
          <w:iCs/>
          <w:lang w:val="es-ES" w:eastAsia="es-ES"/>
        </w:rPr>
        <w:t>.</w:t>
      </w:r>
      <w:r>
        <w:rPr>
          <w:i/>
          <w:iCs/>
          <w:lang w:val="es-ES" w:eastAsia="es-ES"/>
        </w:rPr>
        <w:t>S.A</w:t>
      </w:r>
      <w:proofErr w:type="spellEnd"/>
      <w:r>
        <w:rPr>
          <w:i/>
          <w:iCs/>
          <w:lang w:val="es-ES" w:eastAsia="es-ES"/>
        </w:rPr>
        <w:t xml:space="preserve">. </w:t>
      </w:r>
      <w:r>
        <w:rPr>
          <w:b/>
          <w:bCs/>
          <w:i/>
          <w:iCs/>
          <w:lang w:val="es-ES" w:eastAsia="es-ES"/>
        </w:rPr>
        <w:t xml:space="preserve">d) </w:t>
      </w:r>
      <w:r>
        <w:rPr>
          <w:i/>
          <w:iCs/>
          <w:lang w:val="es-ES" w:eastAsia="es-ES"/>
        </w:rPr>
        <w:t xml:space="preserve">Alega que no entiende bajo qué criterios amparados a la legislación admite un documento aportado por una competidora en el corredor, emitido por autoridades extranjeras supuestamente, sin estar apostillado, lo que constituye un vicio fundamental. e) Solicita se revoque el acuerdo impugnado, o en su defecto se admita la apelación ante el superior y que se ordene a la Dirección de Ingeniería entrar al conocimiento y estudio, en su fondo, respecto de la propuesta de reformulación del esquema operativo. </w:t>
      </w:r>
      <w:r>
        <w:rPr>
          <w:lang w:val="es-ES" w:eastAsia="es-ES"/>
        </w:rPr>
        <w:t xml:space="preserve">(Léanse los folios del 15 al 23 del expediente </w:t>
      </w:r>
      <w:proofErr w:type="spellStart"/>
      <w:r>
        <w:rPr>
          <w:lang w:val="es-ES" w:eastAsia="es-ES"/>
        </w:rPr>
        <w:t>TAT</w:t>
      </w:r>
      <w:proofErr w:type="spellEnd"/>
      <w:r>
        <w:rPr>
          <w:lang w:val="es-ES" w:eastAsia="es-ES"/>
        </w:rPr>
        <w:t>-151-16)</w:t>
      </w:r>
    </w:p>
    <w:p w:rsidR="000D379F" w:rsidRDefault="00811B45">
      <w:pPr>
        <w:kinsoku w:val="0"/>
        <w:overflowPunct w:val="0"/>
        <w:autoSpaceDE/>
        <w:autoSpaceDN/>
        <w:adjustRightInd/>
        <w:spacing w:line="252" w:lineRule="exact"/>
        <w:ind w:left="72"/>
        <w:jc w:val="both"/>
        <w:textAlignment w:val="baseline"/>
        <w:rPr>
          <w:spacing w:val="8"/>
          <w:lang w:val="es-ES" w:eastAsia="es-ES"/>
        </w:rPr>
      </w:pPr>
      <w:r>
        <w:rPr>
          <w:b/>
          <w:bCs/>
          <w:spacing w:val="8"/>
          <w:sz w:val="24"/>
          <w:szCs w:val="24"/>
          <w:lang w:val="es-ES" w:eastAsia="es-ES"/>
        </w:rPr>
        <w:t>D.</w:t>
      </w:r>
      <w:r>
        <w:rPr>
          <w:b/>
          <w:bCs/>
          <w:spacing w:val="8"/>
          <w:lang w:val="es-ES" w:eastAsia="es-ES"/>
        </w:rPr>
        <w:t xml:space="preserve">- </w:t>
      </w:r>
      <w:r>
        <w:rPr>
          <w:spacing w:val="8"/>
          <w:lang w:val="es-ES" w:eastAsia="es-ES"/>
        </w:rPr>
        <w:t xml:space="preserve">La Junta Directiva del Consejo de Transporte Público, en el </w:t>
      </w:r>
      <w:r>
        <w:rPr>
          <w:b/>
          <w:bCs/>
          <w:spacing w:val="8"/>
          <w:lang w:val="es-ES" w:eastAsia="es-ES"/>
        </w:rPr>
        <w:t xml:space="preserve">Artículo 7.11 de la Sesión Ordinaria 53-2016 del 27 de octubre del 2016, </w:t>
      </w:r>
      <w:r>
        <w:rPr>
          <w:spacing w:val="8"/>
          <w:lang w:val="es-ES" w:eastAsia="es-ES"/>
        </w:rPr>
        <w:t xml:space="preserve">conoce el informe número </w:t>
      </w:r>
      <w:proofErr w:type="spellStart"/>
      <w:r>
        <w:rPr>
          <w:spacing w:val="8"/>
          <w:lang w:val="es-ES" w:eastAsia="es-ES"/>
        </w:rPr>
        <w:t>DAJ</w:t>
      </w:r>
      <w:proofErr w:type="spellEnd"/>
      <w:r>
        <w:rPr>
          <w:spacing w:val="8"/>
          <w:lang w:val="es-ES" w:eastAsia="es-ES"/>
        </w:rPr>
        <w:t xml:space="preserve">-2016-003550 del 19 de octubre del 2016, emitido por la Dirección de Asuntos Jurídicos, el cual aprueba en cuanto a sus fundamentos, motivos y contenidos allí desarrollados, acoge las recomendaciones y dispone el </w:t>
      </w:r>
      <w:r>
        <w:rPr>
          <w:i/>
          <w:iCs/>
          <w:spacing w:val="8"/>
          <w:lang w:val="es-ES" w:eastAsia="es-ES"/>
        </w:rPr>
        <w:t xml:space="preserve">rechazo </w:t>
      </w:r>
      <w:r>
        <w:rPr>
          <w:spacing w:val="8"/>
          <w:lang w:val="es-ES" w:eastAsia="es-ES"/>
        </w:rPr>
        <w:t xml:space="preserve">del Recurso de Revocatoria y la nulidad alegada por la empresa recurrente contra el </w:t>
      </w:r>
      <w:r>
        <w:rPr>
          <w:b/>
          <w:bCs/>
          <w:spacing w:val="8"/>
          <w:lang w:val="es-ES" w:eastAsia="es-ES"/>
        </w:rPr>
        <w:t xml:space="preserve">Artículo 7.8 de la Sesión Ordinaria 30-2016 del 1 de junio del 2016, </w:t>
      </w:r>
      <w:r>
        <w:rPr>
          <w:spacing w:val="8"/>
          <w:lang w:val="es-ES" w:eastAsia="es-ES"/>
        </w:rPr>
        <w:t xml:space="preserve">toda vez que el recurrente no demuestra ningún tipo de afectación que le pueda causar daños, así como la inexistencia de la nulidad en el acto administrativo impugnado no presenta vicios de causa, motivo o contenido. (Léanse los folios del 15 al 23 del expediente </w:t>
      </w:r>
      <w:proofErr w:type="spellStart"/>
      <w:r>
        <w:rPr>
          <w:spacing w:val="8"/>
          <w:lang w:val="es-ES" w:eastAsia="es-ES"/>
        </w:rPr>
        <w:t>TAT</w:t>
      </w:r>
      <w:proofErr w:type="spellEnd"/>
      <w:r>
        <w:rPr>
          <w:spacing w:val="8"/>
          <w:lang w:val="es-ES" w:eastAsia="es-ES"/>
        </w:rPr>
        <w:t>-151-16)</w:t>
      </w:r>
    </w:p>
    <w:p w:rsidR="000D379F" w:rsidRDefault="00811B45">
      <w:pPr>
        <w:numPr>
          <w:ilvl w:val="0"/>
          <w:numId w:val="9"/>
        </w:numPr>
        <w:kinsoku w:val="0"/>
        <w:overflowPunct w:val="0"/>
        <w:autoSpaceDE/>
        <w:autoSpaceDN/>
        <w:adjustRightInd/>
        <w:spacing w:before="230" w:line="317" w:lineRule="exact"/>
        <w:jc w:val="both"/>
        <w:textAlignment w:val="baseline"/>
        <w:rPr>
          <w:sz w:val="24"/>
          <w:szCs w:val="24"/>
          <w:lang w:val="es-ES" w:eastAsia="es-ES"/>
        </w:rPr>
      </w:pPr>
      <w:r>
        <w:rPr>
          <w:b/>
          <w:bCs/>
          <w:sz w:val="24"/>
          <w:szCs w:val="24"/>
          <w:lang w:val="es-ES" w:eastAsia="es-ES"/>
        </w:rPr>
        <w:t xml:space="preserve">HECHOS NO PROBADOS. - </w:t>
      </w:r>
      <w:r>
        <w:rPr>
          <w:sz w:val="24"/>
          <w:szCs w:val="24"/>
          <w:lang w:val="es-ES" w:eastAsia="es-ES"/>
        </w:rPr>
        <w:t>No se tienen hechos no probados de importancia para el caso.</w:t>
      </w:r>
    </w:p>
    <w:p w:rsidR="000D379F" w:rsidRDefault="00811B45">
      <w:pPr>
        <w:numPr>
          <w:ilvl w:val="0"/>
          <w:numId w:val="9"/>
        </w:numPr>
        <w:kinsoku w:val="0"/>
        <w:overflowPunct w:val="0"/>
        <w:autoSpaceDE/>
        <w:autoSpaceDN/>
        <w:adjustRightInd/>
        <w:spacing w:before="298" w:line="317" w:lineRule="exact"/>
        <w:jc w:val="both"/>
        <w:textAlignment w:val="baseline"/>
        <w:rPr>
          <w:sz w:val="24"/>
          <w:szCs w:val="24"/>
          <w:lang w:val="es-ES" w:eastAsia="es-ES"/>
        </w:rPr>
      </w:pPr>
      <w:r>
        <w:rPr>
          <w:b/>
          <w:bCs/>
          <w:sz w:val="24"/>
          <w:szCs w:val="24"/>
          <w:lang w:val="es-ES" w:eastAsia="es-ES"/>
        </w:rPr>
        <w:t xml:space="preserve">SOBRE EL FONDO. </w:t>
      </w:r>
      <w:proofErr w:type="gramStart"/>
      <w:r>
        <w:rPr>
          <w:b/>
          <w:bCs/>
          <w:sz w:val="24"/>
          <w:szCs w:val="24"/>
          <w:lang w:val="es-ES" w:eastAsia="es-ES"/>
        </w:rPr>
        <w:t>.-</w:t>
      </w:r>
      <w:proofErr w:type="gramEnd"/>
      <w:r>
        <w:rPr>
          <w:b/>
          <w:bCs/>
          <w:sz w:val="24"/>
          <w:szCs w:val="24"/>
          <w:lang w:val="es-ES" w:eastAsia="es-ES"/>
        </w:rPr>
        <w:t xml:space="preserve"> </w:t>
      </w:r>
      <w:r>
        <w:rPr>
          <w:sz w:val="24"/>
          <w:szCs w:val="24"/>
          <w:lang w:val="es-ES" w:eastAsia="es-ES"/>
        </w:rPr>
        <w:t>El presente caso se centra en el hecho de que la firma recurrente acusa una indebida valoración de su gestión ante el Consejo de Transporte Público a efecto de que el mismo sea realizado, dada su condición precedente de operadora de la actividad de transporte internacional de personas.</w:t>
      </w:r>
    </w:p>
    <w:p w:rsidR="000D379F" w:rsidRDefault="00811B45">
      <w:pPr>
        <w:kinsoku w:val="0"/>
        <w:overflowPunct w:val="0"/>
        <w:autoSpaceDE/>
        <w:autoSpaceDN/>
        <w:adjustRightInd/>
        <w:spacing w:before="200" w:line="317" w:lineRule="exact"/>
        <w:ind w:left="72"/>
        <w:jc w:val="both"/>
        <w:textAlignment w:val="baseline"/>
        <w:rPr>
          <w:sz w:val="24"/>
          <w:szCs w:val="24"/>
          <w:lang w:val="es-ES" w:eastAsia="es-ES"/>
        </w:rPr>
      </w:pPr>
      <w:r>
        <w:rPr>
          <w:sz w:val="24"/>
          <w:szCs w:val="24"/>
          <w:lang w:val="es-ES" w:eastAsia="es-ES"/>
        </w:rPr>
        <w:t>Al respecto, el Consejo de Transporte Público, en el marco de sus competencias tiene las siguientes atribuciones:</w:t>
      </w:r>
    </w:p>
    <w:p w:rsidR="000D379F" w:rsidRDefault="00811B45">
      <w:pPr>
        <w:kinsoku w:val="0"/>
        <w:overflowPunct w:val="0"/>
        <w:autoSpaceDE/>
        <w:autoSpaceDN/>
        <w:adjustRightInd/>
        <w:spacing w:before="248" w:line="230" w:lineRule="exact"/>
        <w:ind w:left="936"/>
        <w:textAlignment w:val="baseline"/>
        <w:rPr>
          <w:i/>
          <w:iCs/>
          <w:spacing w:val="2"/>
          <w:lang w:val="es-ES" w:eastAsia="es-ES"/>
        </w:rPr>
      </w:pPr>
      <w:r>
        <w:rPr>
          <w:i/>
          <w:iCs/>
          <w:spacing w:val="2"/>
          <w:lang w:val="es-ES" w:eastAsia="es-ES"/>
        </w:rPr>
        <w:t>"ARTÍCULO 7.- Atribuciones del Consejo</w:t>
      </w:r>
    </w:p>
    <w:p w:rsidR="000D379F" w:rsidRDefault="00811B45">
      <w:pPr>
        <w:kinsoku w:val="0"/>
        <w:overflowPunct w:val="0"/>
        <w:autoSpaceDE/>
        <w:autoSpaceDN/>
        <w:adjustRightInd/>
        <w:spacing w:before="236" w:after="419" w:line="230" w:lineRule="exact"/>
        <w:ind w:left="72"/>
        <w:jc w:val="center"/>
        <w:textAlignment w:val="baseline"/>
        <w:rPr>
          <w:i/>
          <w:iCs/>
          <w:lang w:val="es-ES" w:eastAsia="es-ES"/>
        </w:rPr>
      </w:pPr>
      <w:r>
        <w:rPr>
          <w:i/>
          <w:iCs/>
          <w:lang w:val="es-ES" w:eastAsia="es-ES"/>
        </w:rPr>
        <w:t>El Consejo, en el ejercicio de sus competencias, tendrá las siguientes atribuciones:</w:t>
      </w:r>
    </w:p>
    <w:p w:rsidR="000D379F" w:rsidRDefault="000D379F">
      <w:pPr>
        <w:widowControl/>
        <w:rPr>
          <w:sz w:val="24"/>
          <w:szCs w:val="24"/>
        </w:rPr>
        <w:sectPr w:rsidR="000D379F">
          <w:pgSz w:w="12293" w:h="15744"/>
          <w:pgMar w:top="1520" w:right="1601" w:bottom="888" w:left="1692" w:header="720" w:footer="720" w:gutter="0"/>
          <w:cols w:space="720"/>
          <w:noEndnote/>
        </w:sectPr>
      </w:pPr>
    </w:p>
    <w:p w:rsidR="000D379F" w:rsidRDefault="000D379F">
      <w:pPr>
        <w:widowControl/>
        <w:rPr>
          <w:sz w:val="24"/>
          <w:szCs w:val="24"/>
        </w:rPr>
        <w:sectPr w:rsidR="000D379F">
          <w:type w:val="continuous"/>
          <w:pgSz w:w="12293" w:h="15744"/>
          <w:pgMar w:top="1520" w:right="1618" w:bottom="888" w:left="8295" w:header="720" w:footer="720" w:gutter="0"/>
          <w:cols w:space="720"/>
          <w:noEndnote/>
        </w:sectPr>
      </w:pPr>
    </w:p>
    <w:p w:rsidR="000D379F" w:rsidRDefault="00811B45" w:rsidP="00027A03">
      <w:pPr>
        <w:numPr>
          <w:ilvl w:val="0"/>
          <w:numId w:val="10"/>
        </w:numPr>
        <w:kinsoku w:val="0"/>
        <w:overflowPunct w:val="0"/>
        <w:autoSpaceDE/>
        <w:autoSpaceDN/>
        <w:adjustRightInd/>
        <w:spacing w:before="15" w:line="231" w:lineRule="exact"/>
        <w:ind w:right="778"/>
        <w:jc w:val="both"/>
        <w:textAlignment w:val="baseline"/>
        <w:rPr>
          <w:i/>
          <w:iCs/>
          <w:u w:val="single"/>
          <w:lang w:val="es-ES" w:eastAsia="es-ES"/>
        </w:rPr>
      </w:pPr>
      <w:r>
        <w:rPr>
          <w:i/>
          <w:iCs/>
          <w:u w:val="single"/>
          <w:lang w:val="es-ES" w:eastAsia="es-ES"/>
        </w:rPr>
        <w:lastRenderedPageBreak/>
        <w:t xml:space="preserve">Coordinar la aplicación correcta de las políticas de transporte público su </w:t>
      </w:r>
      <w:r w:rsidR="00027A03">
        <w:rPr>
          <w:i/>
          <w:iCs/>
          <w:u w:val="single"/>
          <w:lang w:val="es-ES" w:eastAsia="es-ES"/>
        </w:rPr>
        <w:t>P</w:t>
      </w:r>
      <w:r>
        <w:rPr>
          <w:i/>
          <w:iCs/>
          <w:u w:val="single"/>
          <w:lang w:val="es-ES" w:eastAsia="es-ES"/>
        </w:rPr>
        <w:t xml:space="preserve">laneamiento, la revisión técnica, el otorgamiento v la administración de las concesiones, así como la regulación de los permisos que legalmente procedan. </w:t>
      </w:r>
    </w:p>
    <w:p w:rsidR="000D379F" w:rsidRDefault="00811B45">
      <w:pPr>
        <w:numPr>
          <w:ilvl w:val="0"/>
          <w:numId w:val="11"/>
        </w:numPr>
        <w:kinsoku w:val="0"/>
        <w:overflowPunct w:val="0"/>
        <w:autoSpaceDE/>
        <w:autoSpaceDN/>
        <w:adjustRightInd/>
        <w:spacing w:before="228" w:line="225" w:lineRule="exact"/>
        <w:ind w:right="936"/>
        <w:jc w:val="both"/>
        <w:textAlignment w:val="baseline"/>
        <w:rPr>
          <w:i/>
          <w:iCs/>
          <w:spacing w:val="1"/>
          <w:lang w:val="es-ES" w:eastAsia="es-ES"/>
        </w:rPr>
      </w:pPr>
      <w:r>
        <w:rPr>
          <w:i/>
          <w:iCs/>
          <w:spacing w:val="1"/>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0D379F" w:rsidRDefault="00811B45">
      <w:pPr>
        <w:numPr>
          <w:ilvl w:val="0"/>
          <w:numId w:val="11"/>
        </w:numPr>
        <w:kinsoku w:val="0"/>
        <w:overflowPunct w:val="0"/>
        <w:autoSpaceDE/>
        <w:autoSpaceDN/>
        <w:adjustRightInd/>
        <w:spacing w:before="230" w:line="228" w:lineRule="exact"/>
        <w:ind w:right="936"/>
        <w:jc w:val="both"/>
        <w:textAlignment w:val="baseline"/>
        <w:rPr>
          <w:i/>
          <w:iCs/>
          <w:lang w:val="es-ES" w:eastAsia="es-ES"/>
        </w:rPr>
      </w:pPr>
      <w:r>
        <w:rPr>
          <w:i/>
          <w:iCs/>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0D379F" w:rsidRDefault="00811B45" w:rsidP="00027A03">
      <w:pPr>
        <w:numPr>
          <w:ilvl w:val="0"/>
          <w:numId w:val="10"/>
        </w:numPr>
        <w:kinsoku w:val="0"/>
        <w:overflowPunct w:val="0"/>
        <w:autoSpaceDE/>
        <w:autoSpaceDN/>
        <w:adjustRightInd/>
        <w:spacing w:before="218" w:line="231" w:lineRule="exact"/>
        <w:ind w:right="636"/>
        <w:jc w:val="both"/>
        <w:textAlignment w:val="baseline"/>
        <w:rPr>
          <w:i/>
          <w:iCs/>
          <w:spacing w:val="6"/>
          <w:lang w:val="es-ES" w:eastAsia="es-ES"/>
        </w:rPr>
      </w:pPr>
      <w:r>
        <w:rPr>
          <w:i/>
          <w:iCs/>
          <w:spacing w:val="6"/>
          <w:u w:val="single"/>
          <w:lang w:val="es-ES" w:eastAsia="es-ES"/>
        </w:rPr>
        <w:t xml:space="preserve">Establecer y recomendar normas, procedimientos y acciones que puedan mejorar las políticas y directrices en materia de transporte público, planeamiento, revisión </w:t>
      </w:r>
      <w:proofErr w:type="gramStart"/>
      <w:r>
        <w:rPr>
          <w:i/>
          <w:iCs/>
          <w:spacing w:val="6"/>
          <w:u w:val="single"/>
          <w:lang w:val="es-ES" w:eastAsia="es-ES"/>
        </w:rPr>
        <w:t>técnica,  administración</w:t>
      </w:r>
      <w:proofErr w:type="gramEnd"/>
      <w:r>
        <w:rPr>
          <w:i/>
          <w:iCs/>
          <w:spacing w:val="6"/>
          <w:u w:val="single"/>
          <w:lang w:val="es-ES" w:eastAsia="es-ES"/>
        </w:rPr>
        <w:t xml:space="preserve"> y otorgamiento de concesiones y permisos."...</w:t>
      </w:r>
      <w:r>
        <w:rPr>
          <w:i/>
          <w:iCs/>
          <w:spacing w:val="6"/>
          <w:lang w:val="es-ES" w:eastAsia="es-ES"/>
        </w:rPr>
        <w:t xml:space="preserve"> (El subrayado no es del original)</w:t>
      </w:r>
    </w:p>
    <w:p w:rsidR="000D379F" w:rsidRDefault="00811B45">
      <w:pPr>
        <w:kinsoku w:val="0"/>
        <w:overflowPunct w:val="0"/>
        <w:autoSpaceDE/>
        <w:autoSpaceDN/>
        <w:adjustRightInd/>
        <w:spacing w:before="327" w:line="316" w:lineRule="exact"/>
        <w:ind w:left="72" w:right="72"/>
        <w:jc w:val="both"/>
        <w:textAlignment w:val="baseline"/>
        <w:rPr>
          <w:sz w:val="24"/>
          <w:szCs w:val="24"/>
          <w:lang w:val="es-ES" w:eastAsia="es-ES"/>
        </w:rPr>
      </w:pPr>
      <w:r>
        <w:rPr>
          <w:sz w:val="24"/>
          <w:szCs w:val="24"/>
          <w:lang w:val="es-ES" w:eastAsia="es-ES"/>
        </w:rPr>
        <w:t xml:space="preserve">Según lo acotado, las actuaciones desplegadas por el Consejo de Transporte Público se enmarcan dentro las facultades y potestades </w:t>
      </w:r>
      <w:r>
        <w:rPr>
          <w:i/>
          <w:iCs/>
          <w:sz w:val="24"/>
          <w:szCs w:val="24"/>
          <w:lang w:val="es-ES" w:eastAsia="es-ES"/>
        </w:rPr>
        <w:t xml:space="preserve">(de imperio, inclusive) </w:t>
      </w:r>
      <w:r>
        <w:rPr>
          <w:sz w:val="24"/>
          <w:szCs w:val="24"/>
          <w:lang w:val="es-ES" w:eastAsia="es-ES"/>
        </w:rPr>
        <w:t xml:space="preserve">que le fueron conferidas por Ley. En sentido conteste con lo dicho, la Ley </w:t>
      </w:r>
      <w:proofErr w:type="spellStart"/>
      <w:r>
        <w:rPr>
          <w:sz w:val="24"/>
          <w:szCs w:val="24"/>
          <w:lang w:val="es-ES" w:eastAsia="es-ES"/>
        </w:rPr>
        <w:t>N°</w:t>
      </w:r>
      <w:proofErr w:type="spellEnd"/>
      <w:r>
        <w:rPr>
          <w:sz w:val="24"/>
          <w:szCs w:val="24"/>
          <w:lang w:val="es-ES" w:eastAsia="es-ES"/>
        </w:rPr>
        <w:t xml:space="preserve"> 3503: </w:t>
      </w:r>
      <w:r>
        <w:rPr>
          <w:i/>
          <w:iCs/>
          <w:sz w:val="24"/>
          <w:szCs w:val="24"/>
          <w:lang w:val="es-ES" w:eastAsia="es-ES"/>
        </w:rPr>
        <w:t xml:space="preserve">"Ley Reguladora del </w:t>
      </w:r>
      <w:r w:rsidRPr="00027A03">
        <w:rPr>
          <w:b/>
          <w:i/>
          <w:iCs/>
          <w:sz w:val="24"/>
          <w:szCs w:val="24"/>
          <w:lang w:val="es-ES" w:eastAsia="es-ES"/>
        </w:rPr>
        <w:t>Transporte Remunerado de Personas en Vehículos Automotores"</w:t>
      </w:r>
      <w:r>
        <w:rPr>
          <w:i/>
          <w:iCs/>
          <w:sz w:val="24"/>
          <w:szCs w:val="24"/>
          <w:lang w:val="es-ES" w:eastAsia="es-ES"/>
        </w:rPr>
        <w:t xml:space="preserve">, </w:t>
      </w:r>
      <w:r>
        <w:rPr>
          <w:sz w:val="24"/>
          <w:szCs w:val="24"/>
          <w:lang w:val="es-ES" w:eastAsia="es-ES"/>
        </w:rPr>
        <w:t>la cual establece:</w:t>
      </w:r>
    </w:p>
    <w:p w:rsidR="000D379F" w:rsidRDefault="00811B45">
      <w:pPr>
        <w:kinsoku w:val="0"/>
        <w:overflowPunct w:val="0"/>
        <w:autoSpaceDE/>
        <w:autoSpaceDN/>
        <w:adjustRightInd/>
        <w:spacing w:before="526" w:line="229" w:lineRule="exact"/>
        <w:ind w:left="936" w:right="936"/>
        <w:jc w:val="both"/>
        <w:textAlignment w:val="baseline"/>
        <w:rPr>
          <w:i/>
          <w:iCs/>
          <w:lang w:val="es-ES" w:eastAsia="es-ES"/>
        </w:rPr>
      </w:pPr>
      <w:r w:rsidRPr="00027A03">
        <w:rPr>
          <w:b/>
          <w:i/>
          <w:iCs/>
          <w:lang w:val="es-ES" w:eastAsia="es-ES"/>
        </w:rPr>
        <w:t>"Artículo 2.-</w:t>
      </w:r>
      <w:r>
        <w:rPr>
          <w:i/>
          <w:iCs/>
          <w:lang w:val="es-ES" w:eastAsia="es-ES"/>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0D379F" w:rsidRDefault="00811B45">
      <w:pPr>
        <w:kinsoku w:val="0"/>
        <w:overflowPunct w:val="0"/>
        <w:autoSpaceDE/>
        <w:autoSpaceDN/>
        <w:adjustRightInd/>
        <w:spacing w:before="227" w:line="227" w:lineRule="exact"/>
        <w:ind w:left="936" w:right="936"/>
        <w:jc w:val="both"/>
        <w:textAlignment w:val="baseline"/>
        <w:rPr>
          <w:i/>
          <w:iCs/>
          <w:lang w:val="es-ES" w:eastAsia="es-ES"/>
        </w:rPr>
      </w:pPr>
      <w:r>
        <w:rPr>
          <w:i/>
          <w:iCs/>
          <w:lang w:val="es-ES" w:eastAsia="es-ES"/>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0D379F" w:rsidRDefault="00811B45">
      <w:pPr>
        <w:kinsoku w:val="0"/>
        <w:overflowPunct w:val="0"/>
        <w:autoSpaceDE/>
        <w:autoSpaceDN/>
        <w:adjustRightInd/>
        <w:spacing w:before="220" w:line="227" w:lineRule="exact"/>
        <w:ind w:left="936"/>
        <w:textAlignment w:val="baseline"/>
        <w:rPr>
          <w:i/>
          <w:iCs/>
          <w:lang w:val="es-ES" w:eastAsia="es-ES"/>
        </w:rPr>
      </w:pPr>
      <w:r>
        <w:rPr>
          <w:i/>
          <w:iCs/>
          <w:lang w:val="es-ES" w:eastAsia="es-ES"/>
        </w:rPr>
        <w:t>A fin de cumplir con esta obligación, el Ministerio podrá:</w:t>
      </w:r>
    </w:p>
    <w:p w:rsidR="000D379F" w:rsidRDefault="00811B45">
      <w:pPr>
        <w:numPr>
          <w:ilvl w:val="0"/>
          <w:numId w:val="12"/>
        </w:numPr>
        <w:kinsoku w:val="0"/>
        <w:overflowPunct w:val="0"/>
        <w:autoSpaceDE/>
        <w:autoSpaceDN/>
        <w:adjustRightInd/>
        <w:spacing w:before="228" w:line="227" w:lineRule="exact"/>
        <w:textAlignment w:val="baseline"/>
        <w:rPr>
          <w:i/>
          <w:iCs/>
          <w:lang w:val="es-ES" w:eastAsia="es-ES"/>
        </w:rPr>
      </w:pPr>
      <w:r>
        <w:rPr>
          <w:i/>
          <w:iCs/>
          <w:lang w:val="es-ES" w:eastAsia="es-ES"/>
        </w:rPr>
        <w:t>Fijar itinerarios, horarios, condiciones y tarifas.</w:t>
      </w:r>
    </w:p>
    <w:p w:rsidR="000D379F" w:rsidRDefault="00811B45">
      <w:pPr>
        <w:numPr>
          <w:ilvl w:val="0"/>
          <w:numId w:val="13"/>
        </w:numPr>
        <w:kinsoku w:val="0"/>
        <w:overflowPunct w:val="0"/>
        <w:autoSpaceDE/>
        <w:autoSpaceDN/>
        <w:adjustRightInd/>
        <w:spacing w:before="188" w:line="235" w:lineRule="exact"/>
        <w:ind w:right="936"/>
        <w:jc w:val="both"/>
        <w:textAlignment w:val="baseline"/>
        <w:rPr>
          <w:i/>
          <w:iCs/>
          <w:u w:val="single"/>
          <w:lang w:val="es-ES" w:eastAsia="es-ES"/>
        </w:rPr>
      </w:pPr>
      <w:r>
        <w:rPr>
          <w:i/>
          <w:iCs/>
          <w:u w:val="single"/>
          <w:lang w:val="es-ES" w:eastAsia="es-ES"/>
        </w:rPr>
        <w:t xml:space="preserve">Expedir los reglamentos que juzgue pertinentes sobre tránsito y transporte en el territorio costarricense. </w:t>
      </w:r>
    </w:p>
    <w:p w:rsidR="000D379F" w:rsidRDefault="00811B45">
      <w:pPr>
        <w:numPr>
          <w:ilvl w:val="0"/>
          <w:numId w:val="14"/>
        </w:numPr>
        <w:kinsoku w:val="0"/>
        <w:overflowPunct w:val="0"/>
        <w:autoSpaceDE/>
        <w:autoSpaceDN/>
        <w:adjustRightInd/>
        <w:spacing w:before="262" w:line="236" w:lineRule="exact"/>
        <w:ind w:right="936"/>
        <w:jc w:val="both"/>
        <w:textAlignment w:val="baseline"/>
        <w:rPr>
          <w:i/>
          <w:iCs/>
          <w:u w:val="single"/>
          <w:lang w:val="es-ES" w:eastAsia="es-ES"/>
        </w:rPr>
      </w:pPr>
      <w:r>
        <w:rPr>
          <w:i/>
          <w:iCs/>
          <w:u w:val="single"/>
          <w:lang w:val="es-ES" w:eastAsia="es-ES"/>
        </w:rPr>
        <w:t xml:space="preserve">Adoptar las medidas para que se satisfagan, en forma eficiente, las necesidades del tránsito de vehículos y del transporte de personas. </w:t>
      </w:r>
    </w:p>
    <w:p w:rsidR="000D379F" w:rsidRDefault="00811B45">
      <w:pPr>
        <w:numPr>
          <w:ilvl w:val="0"/>
          <w:numId w:val="13"/>
        </w:numPr>
        <w:kinsoku w:val="0"/>
        <w:overflowPunct w:val="0"/>
        <w:autoSpaceDE/>
        <w:autoSpaceDN/>
        <w:adjustRightInd/>
        <w:spacing w:before="221" w:after="498" w:line="237" w:lineRule="exact"/>
        <w:ind w:right="936"/>
        <w:jc w:val="both"/>
        <w:textAlignment w:val="baseline"/>
        <w:rPr>
          <w:i/>
          <w:iCs/>
          <w:u w:val="single"/>
          <w:lang w:val="es-ES" w:eastAsia="es-ES"/>
        </w:rPr>
      </w:pPr>
      <w:r>
        <w:rPr>
          <w:i/>
          <w:iCs/>
          <w:u w:val="single"/>
          <w:lang w:val="es-ES" w:eastAsia="es-ES"/>
        </w:rPr>
        <w:t xml:space="preserve">Realizar los estudios técnicos indispensables para la mayor eficiencia, </w:t>
      </w:r>
      <w:proofErr w:type="gramStart"/>
      <w:r>
        <w:rPr>
          <w:i/>
          <w:iCs/>
          <w:u w:val="single"/>
          <w:lang w:val="es-ES" w:eastAsia="es-ES"/>
        </w:rPr>
        <w:t>continuidad  seguridad</w:t>
      </w:r>
      <w:proofErr w:type="gramEnd"/>
      <w:r>
        <w:rPr>
          <w:i/>
          <w:iCs/>
          <w:u w:val="single"/>
          <w:lang w:val="es-ES" w:eastAsia="es-ES"/>
        </w:rPr>
        <w:t xml:space="preserve"> de los servicios públicos. </w:t>
      </w:r>
    </w:p>
    <w:p w:rsidR="000D379F" w:rsidRDefault="000D379F">
      <w:pPr>
        <w:widowControl/>
        <w:rPr>
          <w:sz w:val="24"/>
          <w:szCs w:val="24"/>
        </w:rPr>
        <w:sectPr w:rsidR="000D379F">
          <w:pgSz w:w="12293" w:h="15744"/>
          <w:pgMar w:top="1380" w:right="1637" w:bottom="1068" w:left="1656" w:header="720" w:footer="720" w:gutter="0"/>
          <w:cols w:space="720"/>
          <w:noEndnote/>
        </w:sectPr>
      </w:pPr>
    </w:p>
    <w:p w:rsidR="000D379F" w:rsidRDefault="000D379F">
      <w:pPr>
        <w:widowControl/>
        <w:rPr>
          <w:sz w:val="24"/>
          <w:szCs w:val="24"/>
        </w:rPr>
        <w:sectPr w:rsidR="000D379F">
          <w:type w:val="continuous"/>
          <w:pgSz w:w="12293" w:h="15744"/>
          <w:pgMar w:top="1380" w:right="1671" w:bottom="1068" w:left="8242" w:header="720" w:footer="720" w:gutter="0"/>
          <w:cols w:space="720"/>
          <w:noEndnote/>
        </w:sectPr>
      </w:pPr>
    </w:p>
    <w:p w:rsidR="000D379F" w:rsidRDefault="00811B45">
      <w:pPr>
        <w:kinsoku w:val="0"/>
        <w:overflowPunct w:val="0"/>
        <w:autoSpaceDE/>
        <w:autoSpaceDN/>
        <w:adjustRightInd/>
        <w:spacing w:line="223" w:lineRule="exact"/>
        <w:ind w:left="864" w:right="936"/>
        <w:textAlignment w:val="baseline"/>
        <w:rPr>
          <w:i/>
          <w:iCs/>
          <w:sz w:val="19"/>
          <w:szCs w:val="19"/>
          <w:lang w:val="es-ES" w:eastAsia="es-ES"/>
        </w:rPr>
      </w:pPr>
      <w:r>
        <w:rPr>
          <w:i/>
          <w:iCs/>
          <w:sz w:val="19"/>
          <w:szCs w:val="19"/>
          <w:u w:val="single"/>
          <w:lang w:val="es-ES" w:eastAsia="es-ES"/>
        </w:rPr>
        <w:lastRenderedPageBreak/>
        <w:t>Para atender estas funciones en el Ministerio de Obras Públicas y Transportes existirán los órganos internos necesarios."</w:t>
      </w:r>
      <w:r>
        <w:rPr>
          <w:i/>
          <w:iCs/>
          <w:sz w:val="19"/>
          <w:szCs w:val="19"/>
          <w:lang w:val="es-ES" w:eastAsia="es-ES"/>
        </w:rPr>
        <w:t xml:space="preserve"> (El subrayado no es del original)</w:t>
      </w:r>
    </w:p>
    <w:p w:rsidR="000D379F" w:rsidRDefault="00811B45">
      <w:pPr>
        <w:kinsoku w:val="0"/>
        <w:overflowPunct w:val="0"/>
        <w:autoSpaceDE/>
        <w:autoSpaceDN/>
        <w:adjustRightInd/>
        <w:spacing w:before="267" w:line="317" w:lineRule="exact"/>
        <w:ind w:left="72" w:right="72"/>
        <w:jc w:val="both"/>
        <w:textAlignment w:val="baseline"/>
        <w:rPr>
          <w:sz w:val="24"/>
          <w:szCs w:val="24"/>
          <w:lang w:val="es-ES" w:eastAsia="es-ES"/>
        </w:rPr>
      </w:pPr>
      <w:r>
        <w:rPr>
          <w:sz w:val="24"/>
          <w:szCs w:val="24"/>
          <w:lang w:val="es-ES" w:eastAsia="es-ES"/>
        </w:rPr>
        <w:t>La Ley 3503, indica el artículo de cita, que los estudios técnicos serán los que midan y determinen la necesidad de prestar un servicio público de transporte cuando esta necesidad se presente, procediendo la Administración a medir la necesidad y dar una respuesta técnica, reconociendo o denegando su existencia y con fundamento en estos estudios, proceder a establecer las formas en que, según los procedimientos legales, ha de cubrirse la exigencia del servicio en el caso de que la misma exista o declarar mediante un análisis legal, la procedencia o no de lo solicitado.</w:t>
      </w:r>
    </w:p>
    <w:p w:rsidR="000D379F" w:rsidRDefault="00811B45">
      <w:pPr>
        <w:kinsoku w:val="0"/>
        <w:overflowPunct w:val="0"/>
        <w:autoSpaceDE/>
        <w:autoSpaceDN/>
        <w:adjustRightInd/>
        <w:spacing w:before="201" w:line="317" w:lineRule="exact"/>
        <w:ind w:left="72" w:right="72"/>
        <w:jc w:val="both"/>
        <w:textAlignment w:val="baseline"/>
        <w:rPr>
          <w:sz w:val="24"/>
          <w:szCs w:val="24"/>
          <w:lang w:val="es-ES" w:eastAsia="es-ES"/>
        </w:rPr>
      </w:pPr>
      <w:r>
        <w:rPr>
          <w:sz w:val="24"/>
          <w:szCs w:val="24"/>
          <w:lang w:val="es-ES" w:eastAsia="es-ES"/>
        </w:rPr>
        <w:t xml:space="preserve">Sobre el caso concreto de la solicitud presentada por la empresa </w:t>
      </w:r>
      <w:proofErr w:type="spellStart"/>
      <w:r>
        <w:rPr>
          <w:sz w:val="24"/>
          <w:szCs w:val="24"/>
          <w:lang w:val="es-ES" w:eastAsia="es-ES"/>
        </w:rPr>
        <w:t>T</w:t>
      </w:r>
      <w:r w:rsidR="00027A03">
        <w:rPr>
          <w:sz w:val="24"/>
          <w:szCs w:val="24"/>
          <w:lang w:val="es-ES" w:eastAsia="es-ES"/>
        </w:rPr>
        <w:t>.</w:t>
      </w:r>
      <w:r>
        <w:rPr>
          <w:sz w:val="24"/>
          <w:szCs w:val="24"/>
          <w:lang w:val="es-ES" w:eastAsia="es-ES"/>
        </w:rPr>
        <w:t>S.A</w:t>
      </w:r>
      <w:proofErr w:type="spellEnd"/>
      <w:r>
        <w:rPr>
          <w:sz w:val="24"/>
          <w:szCs w:val="24"/>
          <w:lang w:val="es-ES" w:eastAsia="es-ES"/>
        </w:rPr>
        <w:t xml:space="preserve">., tendiente a modificar los horarios de salida para brindar el servicio de transporte público internacional de personas en el Sentido San José — Managua, y de llegadas a San José en la misma Ruta, puede observarse que el Consejo de Transporte Público, basado en el estudio técnico </w:t>
      </w:r>
      <w:proofErr w:type="spellStart"/>
      <w:r>
        <w:rPr>
          <w:sz w:val="24"/>
          <w:szCs w:val="24"/>
          <w:lang w:val="es-ES" w:eastAsia="es-ES"/>
        </w:rPr>
        <w:t>DTE</w:t>
      </w:r>
      <w:proofErr w:type="spellEnd"/>
      <w:r>
        <w:rPr>
          <w:sz w:val="24"/>
          <w:szCs w:val="24"/>
          <w:lang w:val="es-ES" w:eastAsia="es-ES"/>
        </w:rPr>
        <w:t xml:space="preserve">-2016-0580 de fecha 30 de mayo del 2016, recomienda denegar la solicitud planteada por la empresa, ya que no se demuestra la variación en la demanda del servicio o estudio que analice con datos recabados, la necesidad de variación operativa sin que afecte al resto de los prestatarios autorizados dentro del corredor Costa Rica — Nicaragua. </w:t>
      </w:r>
      <w:proofErr w:type="gramStart"/>
      <w:r>
        <w:rPr>
          <w:sz w:val="24"/>
          <w:szCs w:val="24"/>
          <w:lang w:val="es-ES" w:eastAsia="es-ES"/>
        </w:rPr>
        <w:t>Que</w:t>
      </w:r>
      <w:proofErr w:type="gramEnd"/>
      <w:r>
        <w:rPr>
          <w:sz w:val="24"/>
          <w:szCs w:val="24"/>
          <w:lang w:val="es-ES" w:eastAsia="es-ES"/>
        </w:rPr>
        <w:t xml:space="preserve"> en cuanto al horario de atención en la Frontera de las Manos, según nota del Coronel Víctor Manuel Vega Flores, el mismo es de 24 horas, así como que cua</w:t>
      </w:r>
      <w:bookmarkStart w:id="0" w:name="_GoBack"/>
      <w:bookmarkEnd w:id="0"/>
      <w:r>
        <w:rPr>
          <w:sz w:val="24"/>
          <w:szCs w:val="24"/>
          <w:lang w:val="es-ES" w:eastAsia="es-ES"/>
        </w:rPr>
        <w:t>lquier modificación en las condiciones operativas podría acarrear competencia al resto de las rutas, por lo es imprescindible la integralidad del sistema para la adecuación operativa, tal como la ya efectuada al valorar las modificaciones de las homólogas.</w:t>
      </w:r>
    </w:p>
    <w:p w:rsidR="000D379F" w:rsidRDefault="00811B45">
      <w:pPr>
        <w:kinsoku w:val="0"/>
        <w:overflowPunct w:val="0"/>
        <w:autoSpaceDE/>
        <w:autoSpaceDN/>
        <w:adjustRightInd/>
        <w:spacing w:before="310" w:line="317" w:lineRule="exact"/>
        <w:ind w:left="72" w:right="72"/>
        <w:jc w:val="both"/>
        <w:textAlignment w:val="baseline"/>
        <w:rPr>
          <w:sz w:val="24"/>
          <w:szCs w:val="24"/>
          <w:lang w:val="es-ES" w:eastAsia="es-ES"/>
        </w:rPr>
      </w:pPr>
      <w:r>
        <w:rPr>
          <w:sz w:val="24"/>
          <w:szCs w:val="24"/>
          <w:lang w:val="es-ES" w:eastAsia="es-ES"/>
        </w:rPr>
        <w:t>Al respecto, el recurrente no aporta prueba que permiten establecer que la demanda origen-destino propia de esta ruta puede ser satisfecha mediante el cambio de horarios y que permitan considerar la necesidad real de este servicio, con una demanda suficiente en sus puntos origen-destino que permita el mantenimiento de la ruta y que garantice el equilibrio financiero del operador de la ruta y sus homólogas.</w:t>
      </w:r>
    </w:p>
    <w:p w:rsidR="000D379F" w:rsidRDefault="00811B45">
      <w:pPr>
        <w:kinsoku w:val="0"/>
        <w:overflowPunct w:val="0"/>
        <w:autoSpaceDE/>
        <w:autoSpaceDN/>
        <w:adjustRightInd/>
        <w:spacing w:before="177" w:line="317" w:lineRule="exact"/>
        <w:ind w:left="72" w:right="72"/>
        <w:jc w:val="both"/>
        <w:textAlignment w:val="baseline"/>
        <w:rPr>
          <w:sz w:val="24"/>
          <w:szCs w:val="24"/>
          <w:lang w:val="es-ES" w:eastAsia="es-ES"/>
        </w:rPr>
      </w:pPr>
      <w:r>
        <w:rPr>
          <w:sz w:val="24"/>
          <w:szCs w:val="24"/>
          <w:lang w:val="es-ES" w:eastAsia="es-ES"/>
        </w:rPr>
        <w:t>Aunado a esto, y considerando que ya existe un estudio técnico (</w:t>
      </w:r>
      <w:proofErr w:type="spellStart"/>
      <w:r>
        <w:rPr>
          <w:sz w:val="24"/>
          <w:szCs w:val="24"/>
          <w:lang w:val="es-ES" w:eastAsia="es-ES"/>
        </w:rPr>
        <w:t>DTE</w:t>
      </w:r>
      <w:proofErr w:type="spellEnd"/>
      <w:r>
        <w:rPr>
          <w:sz w:val="24"/>
          <w:szCs w:val="24"/>
          <w:lang w:val="es-ES" w:eastAsia="es-ES"/>
        </w:rPr>
        <w:t>-2016-0580 de 30 de mayo del 2016), que conforme a las normas supra estudiadas, determinó que el cambio de horarios en el servicio no se recomienda, se observa que el recurrente se limita a cuestionar el acto administrativo y el informe técnico que lo sustenta, sin lograr demostrar de manera científica, técnica o lógica, que los datos que sirven de motivo al acto que se adopta, carecen de validez.</w:t>
      </w:r>
    </w:p>
    <w:p w:rsidR="000D379F" w:rsidRDefault="00811B45">
      <w:pPr>
        <w:kinsoku w:val="0"/>
        <w:overflowPunct w:val="0"/>
        <w:autoSpaceDE/>
        <w:autoSpaceDN/>
        <w:adjustRightInd/>
        <w:spacing w:before="235" w:line="317" w:lineRule="exact"/>
        <w:ind w:left="72" w:right="72"/>
        <w:jc w:val="both"/>
        <w:textAlignment w:val="baseline"/>
        <w:rPr>
          <w:sz w:val="24"/>
          <w:szCs w:val="24"/>
          <w:lang w:val="es-ES" w:eastAsia="es-ES"/>
        </w:rPr>
      </w:pPr>
      <w:r>
        <w:rPr>
          <w:sz w:val="24"/>
          <w:szCs w:val="24"/>
          <w:lang w:val="es-ES" w:eastAsia="es-ES"/>
        </w:rPr>
        <w:t>En cuanto a los requerimientos formales de documentos emitidos fuera del territorio nacional, si bien es cierto nuestro ordenamiento jurídico establece requisitos específicos, éste no tiene la fuerza para crear una nulidad absoluta del acto administrativo, pues no</w:t>
      </w:r>
    </w:p>
    <w:p w:rsidR="000D379F" w:rsidRDefault="000D379F">
      <w:pPr>
        <w:widowControl/>
        <w:rPr>
          <w:sz w:val="24"/>
          <w:szCs w:val="24"/>
        </w:rPr>
        <w:sectPr w:rsidR="000D379F">
          <w:pgSz w:w="12298" w:h="15744"/>
          <w:pgMar w:top="1500" w:right="1543" w:bottom="888" w:left="1755" w:header="720" w:footer="720" w:gutter="0"/>
          <w:cols w:space="720"/>
          <w:noEndnote/>
        </w:sectPr>
      </w:pPr>
    </w:p>
    <w:p w:rsidR="000D379F" w:rsidRDefault="00811B45">
      <w:pPr>
        <w:kinsoku w:val="0"/>
        <w:overflowPunct w:val="0"/>
        <w:autoSpaceDE/>
        <w:autoSpaceDN/>
        <w:adjustRightInd/>
        <w:spacing w:line="315" w:lineRule="exact"/>
        <w:ind w:left="72" w:right="72"/>
        <w:jc w:val="both"/>
        <w:textAlignment w:val="baseline"/>
        <w:rPr>
          <w:sz w:val="24"/>
          <w:szCs w:val="24"/>
          <w:lang w:val="es-ES" w:eastAsia="es-ES"/>
        </w:rPr>
      </w:pPr>
      <w:r>
        <w:rPr>
          <w:sz w:val="24"/>
          <w:szCs w:val="24"/>
          <w:lang w:val="es-ES" w:eastAsia="es-ES"/>
        </w:rPr>
        <w:lastRenderedPageBreak/>
        <w:t>constituye un elemento técnico que aconseje denegar la solicitud del recurrente, sino una situación de referencia que contrasta la ampliación de las justificaciones de su solicitud primaria, que no existía al momento de formularse en junio del 2015.</w:t>
      </w:r>
    </w:p>
    <w:p w:rsidR="000D379F" w:rsidRDefault="00811B45">
      <w:pPr>
        <w:kinsoku w:val="0"/>
        <w:overflowPunct w:val="0"/>
        <w:autoSpaceDE/>
        <w:autoSpaceDN/>
        <w:adjustRightInd/>
        <w:spacing w:before="305" w:line="317" w:lineRule="exact"/>
        <w:ind w:left="72" w:right="72"/>
        <w:jc w:val="both"/>
        <w:textAlignment w:val="baseline"/>
        <w:rPr>
          <w:sz w:val="24"/>
          <w:szCs w:val="24"/>
          <w:lang w:val="es-ES" w:eastAsia="es-ES"/>
        </w:rPr>
      </w:pPr>
      <w:r>
        <w:rPr>
          <w:sz w:val="24"/>
          <w:szCs w:val="24"/>
          <w:lang w:val="es-ES" w:eastAsia="es-ES"/>
        </w:rPr>
        <w:t xml:space="preserve">Así las cosas, y según se desprende del acuerdo aquí recurrido, el acto objeto de impugnación </w:t>
      </w:r>
      <w:r>
        <w:rPr>
          <w:i/>
          <w:iCs/>
          <w:sz w:val="24"/>
          <w:szCs w:val="24"/>
          <w:lang w:val="es-ES" w:eastAsia="es-ES"/>
        </w:rPr>
        <w:t xml:space="preserve">—como ya se ha dicho- </w:t>
      </w:r>
      <w:r>
        <w:rPr>
          <w:sz w:val="24"/>
          <w:szCs w:val="24"/>
          <w:lang w:val="es-ES" w:eastAsia="es-ES"/>
        </w:rPr>
        <w:t>se enmarca plenamente dentro de las potestades, competencias, atribuciones y actuaciones pertinentes y necesarias del Consejo de Transporte Público, no evidenciándose vicio alguno que pueda afectar o invalidar lo actuado y ante el cual se puede estimar como procedentes las acciones de referencia. Y ante la falta de evidencia "perjudicial", lo accionado deviene en improcedente.</w:t>
      </w:r>
    </w:p>
    <w:p w:rsidR="000D379F" w:rsidRDefault="00811B45">
      <w:pPr>
        <w:kinsoku w:val="0"/>
        <w:overflowPunct w:val="0"/>
        <w:autoSpaceDE/>
        <w:autoSpaceDN/>
        <w:adjustRightInd/>
        <w:spacing w:before="311" w:line="317" w:lineRule="exact"/>
        <w:ind w:left="72" w:right="72"/>
        <w:jc w:val="both"/>
        <w:textAlignment w:val="baseline"/>
        <w:rPr>
          <w:sz w:val="24"/>
          <w:szCs w:val="24"/>
          <w:lang w:val="es-ES" w:eastAsia="es-ES"/>
        </w:rPr>
      </w:pPr>
      <w:r>
        <w:rPr>
          <w:sz w:val="24"/>
          <w:szCs w:val="24"/>
          <w:lang w:val="es-ES" w:eastAsia="es-ES"/>
        </w:rPr>
        <w:t xml:space="preserve">Ahora bien, el principio de conservación de los actos que se desprende del numeral 164, párrafo segundo de la Ley General de la Administración Pública, rige la materia de nulidades, siendo imperativo entonces, tener clara la diferencia entre la nulidad absoluta y la nulidad relativa, de las cuales pueden adolecer los actos administrativos. Dentro de este contexto, es importante tener clara la jurisprudencia emitida por la Sala Primera de la Corte Suprema de Justicia, que ya en la Sentencia 91 de las 14:20 </w:t>
      </w:r>
      <w:proofErr w:type="spellStart"/>
      <w:r>
        <w:rPr>
          <w:sz w:val="24"/>
          <w:szCs w:val="24"/>
          <w:lang w:val="es-ES" w:eastAsia="es-ES"/>
        </w:rPr>
        <w:t>Hrs</w:t>
      </w:r>
      <w:proofErr w:type="spellEnd"/>
      <w:r>
        <w:rPr>
          <w:sz w:val="24"/>
          <w:szCs w:val="24"/>
          <w:lang w:val="es-ES" w:eastAsia="es-ES"/>
        </w:rPr>
        <w:t>, del 31 de agosto de 1995, indicó en forma concisa la diferencia existente entre la nulidad absoluta y relativa de la siguiente forma «... Según la doctrina recogida por los artículos 166 y 167 de la Ley General de la Administración Pública, la nulidad absoluta se caracteriza por la falta de uno o varios de los elementos del acto administrativo; la relativa, por su parte, se presenta cuando éstos sean imperfectos, salvo que la imperfección impida la realización del fin, pues en este supuesto también se trataría de una nulidad absoluta... »,</w:t>
      </w:r>
    </w:p>
    <w:p w:rsidR="000D379F" w:rsidRDefault="00811B45">
      <w:pPr>
        <w:kinsoku w:val="0"/>
        <w:overflowPunct w:val="0"/>
        <w:autoSpaceDE/>
        <w:autoSpaceDN/>
        <w:adjustRightInd/>
        <w:spacing w:before="302" w:line="317" w:lineRule="exact"/>
        <w:ind w:left="72" w:right="72"/>
        <w:jc w:val="both"/>
        <w:textAlignment w:val="baseline"/>
        <w:rPr>
          <w:sz w:val="24"/>
          <w:szCs w:val="24"/>
          <w:lang w:val="es-ES" w:eastAsia="es-ES"/>
        </w:rPr>
      </w:pPr>
      <w:r>
        <w:rPr>
          <w:sz w:val="24"/>
          <w:szCs w:val="24"/>
          <w:lang w:val="es-ES" w:eastAsia="es-ES"/>
        </w:rPr>
        <w:t xml:space="preserve">Considerándose aplicable en la especie lo que la teoría finalista del derecho público manifiesta en materia de nulidades, al señalar que "se debe tener claro que </w:t>
      </w:r>
      <w:r>
        <w:rPr>
          <w:b/>
          <w:bCs/>
          <w:sz w:val="24"/>
          <w:szCs w:val="24"/>
          <w:lang w:val="es-ES" w:eastAsia="es-ES"/>
        </w:rPr>
        <w:t xml:space="preserve">no es </w:t>
      </w:r>
      <w:r>
        <w:rPr>
          <w:b/>
          <w:bCs/>
          <w:sz w:val="24"/>
          <w:szCs w:val="24"/>
          <w:u w:val="single"/>
          <w:lang w:val="es-ES" w:eastAsia="es-ES"/>
        </w:rPr>
        <w:t>procedente la nulidad por la nulidad misma,</w:t>
      </w:r>
      <w:r>
        <w:rPr>
          <w:sz w:val="24"/>
          <w:szCs w:val="24"/>
          <w:lang w:val="es-ES" w:eastAsia="es-ES"/>
        </w:rPr>
        <w:t xml:space="preserve"> por lo que siempre que se pretenda anular un acto administrativo se deben hacer las siguientes preguntas:</w:t>
      </w:r>
    </w:p>
    <w:p w:rsidR="000D379F" w:rsidRDefault="00811B45">
      <w:pPr>
        <w:kinsoku w:val="0"/>
        <w:overflowPunct w:val="0"/>
        <w:autoSpaceDE/>
        <w:autoSpaceDN/>
        <w:adjustRightInd/>
        <w:spacing w:before="354" w:line="275" w:lineRule="exact"/>
        <w:ind w:left="72"/>
        <w:textAlignment w:val="baseline"/>
        <w:rPr>
          <w:sz w:val="24"/>
          <w:szCs w:val="24"/>
          <w:lang w:val="es-ES" w:eastAsia="es-ES"/>
        </w:rPr>
      </w:pPr>
      <w:r>
        <w:rPr>
          <w:sz w:val="24"/>
          <w:szCs w:val="24"/>
          <w:lang w:val="es-ES" w:eastAsia="es-ES"/>
        </w:rPr>
        <w:t>¿Cuál es el acto administrativo que es lesivo al interés público?</w:t>
      </w:r>
    </w:p>
    <w:p w:rsidR="000D379F" w:rsidRDefault="00811B45">
      <w:pPr>
        <w:kinsoku w:val="0"/>
        <w:overflowPunct w:val="0"/>
        <w:autoSpaceDE/>
        <w:autoSpaceDN/>
        <w:adjustRightInd/>
        <w:spacing w:before="42" w:line="272" w:lineRule="exact"/>
        <w:ind w:left="72"/>
        <w:textAlignment w:val="baseline"/>
        <w:rPr>
          <w:sz w:val="24"/>
          <w:szCs w:val="24"/>
          <w:lang w:val="es-ES" w:eastAsia="es-ES"/>
        </w:rPr>
      </w:pPr>
      <w:r>
        <w:rPr>
          <w:sz w:val="24"/>
          <w:szCs w:val="24"/>
          <w:lang w:val="es-ES" w:eastAsia="es-ES"/>
        </w:rPr>
        <w:t>¿Cuál es la lesión que está causando?</w:t>
      </w:r>
    </w:p>
    <w:p w:rsidR="000D379F" w:rsidRDefault="00811B45">
      <w:pPr>
        <w:kinsoku w:val="0"/>
        <w:overflowPunct w:val="0"/>
        <w:autoSpaceDE/>
        <w:autoSpaceDN/>
        <w:adjustRightInd/>
        <w:spacing w:before="36" w:line="278" w:lineRule="exact"/>
        <w:ind w:left="72"/>
        <w:textAlignment w:val="baseline"/>
        <w:rPr>
          <w:spacing w:val="1"/>
          <w:sz w:val="24"/>
          <w:szCs w:val="24"/>
          <w:lang w:val="es-ES" w:eastAsia="es-ES"/>
        </w:rPr>
      </w:pPr>
      <w:r>
        <w:rPr>
          <w:spacing w:val="1"/>
          <w:sz w:val="24"/>
          <w:szCs w:val="24"/>
          <w:lang w:val="es-ES" w:eastAsia="es-ES"/>
        </w:rPr>
        <w:t>¿Cuál es el nexo de causalidad que existe entre el acto administrativo y la lesión al interés</w:t>
      </w:r>
    </w:p>
    <w:p w:rsidR="000D379F" w:rsidRDefault="00811B45">
      <w:pPr>
        <w:kinsoku w:val="0"/>
        <w:overflowPunct w:val="0"/>
        <w:autoSpaceDE/>
        <w:autoSpaceDN/>
        <w:adjustRightInd/>
        <w:spacing w:before="50" w:line="272" w:lineRule="exact"/>
        <w:ind w:left="72"/>
        <w:textAlignment w:val="baseline"/>
        <w:rPr>
          <w:sz w:val="24"/>
          <w:szCs w:val="24"/>
          <w:lang w:val="es-ES" w:eastAsia="es-ES"/>
        </w:rPr>
      </w:pPr>
      <w:r>
        <w:rPr>
          <w:sz w:val="24"/>
          <w:szCs w:val="24"/>
          <w:lang w:val="es-ES" w:eastAsia="es-ES"/>
        </w:rPr>
        <w:t>público?</w:t>
      </w:r>
    </w:p>
    <w:p w:rsidR="000D379F" w:rsidRDefault="00811B45">
      <w:pPr>
        <w:kinsoku w:val="0"/>
        <w:overflowPunct w:val="0"/>
        <w:autoSpaceDE/>
        <w:autoSpaceDN/>
        <w:adjustRightInd/>
        <w:spacing w:before="40" w:line="277" w:lineRule="exact"/>
        <w:ind w:left="72"/>
        <w:textAlignment w:val="baseline"/>
        <w:rPr>
          <w:b/>
          <w:bCs/>
          <w:i/>
          <w:iCs/>
          <w:sz w:val="24"/>
          <w:szCs w:val="24"/>
          <w:lang w:val="es-ES" w:eastAsia="es-ES"/>
        </w:rPr>
      </w:pPr>
      <w:r>
        <w:rPr>
          <w:sz w:val="24"/>
          <w:szCs w:val="24"/>
          <w:lang w:val="es-ES" w:eastAsia="es-ES"/>
        </w:rPr>
        <w:t xml:space="preserve">¿En que se beneficiaría el interés público si se anula ese acto administrativo?" </w:t>
      </w:r>
      <w:r>
        <w:rPr>
          <w:b/>
          <w:bCs/>
          <w:i/>
          <w:iCs/>
          <w:sz w:val="24"/>
          <w:szCs w:val="24"/>
          <w:lang w:val="es-ES" w:eastAsia="es-ES"/>
        </w:rPr>
        <w:t>(Guía sobre</w:t>
      </w:r>
    </w:p>
    <w:p w:rsidR="000D379F" w:rsidRDefault="00811B45">
      <w:pPr>
        <w:kinsoku w:val="0"/>
        <w:overflowPunct w:val="0"/>
        <w:autoSpaceDE/>
        <w:autoSpaceDN/>
        <w:adjustRightInd/>
        <w:spacing w:before="46" w:line="273" w:lineRule="exact"/>
        <w:ind w:left="72"/>
        <w:textAlignment w:val="baseline"/>
        <w:rPr>
          <w:b/>
          <w:bCs/>
          <w:i/>
          <w:iCs/>
          <w:sz w:val="24"/>
          <w:szCs w:val="24"/>
          <w:lang w:val="es-ES" w:eastAsia="es-ES"/>
        </w:rPr>
      </w:pPr>
      <w:r>
        <w:rPr>
          <w:b/>
          <w:bCs/>
          <w:i/>
          <w:iCs/>
          <w:sz w:val="24"/>
          <w:szCs w:val="24"/>
          <w:lang w:val="es-ES" w:eastAsia="es-ES"/>
        </w:rPr>
        <w:t>Nulidades sobre Actos y Contratos Administrativos, Contraloría General de la República)</w:t>
      </w:r>
    </w:p>
    <w:p w:rsidR="000D379F" w:rsidRDefault="00811B45">
      <w:pPr>
        <w:kinsoku w:val="0"/>
        <w:overflowPunct w:val="0"/>
        <w:autoSpaceDE/>
        <w:autoSpaceDN/>
        <w:adjustRightInd/>
        <w:spacing w:before="438" w:after="608" w:line="325" w:lineRule="exact"/>
        <w:ind w:left="72" w:right="72"/>
        <w:jc w:val="both"/>
        <w:textAlignment w:val="baseline"/>
        <w:rPr>
          <w:sz w:val="24"/>
          <w:szCs w:val="24"/>
          <w:lang w:val="es-ES" w:eastAsia="es-ES"/>
        </w:rPr>
      </w:pPr>
      <w:r>
        <w:rPr>
          <w:sz w:val="24"/>
          <w:szCs w:val="24"/>
          <w:lang w:val="es-ES" w:eastAsia="es-ES"/>
        </w:rPr>
        <w:t>Ratificado lo antes expuesto por lo indicado por la Sala Primera de la Corte Suprema de Justicia:</w:t>
      </w:r>
    </w:p>
    <w:p w:rsidR="000D379F" w:rsidRDefault="000D379F">
      <w:pPr>
        <w:widowControl/>
        <w:rPr>
          <w:sz w:val="24"/>
          <w:szCs w:val="24"/>
        </w:rPr>
        <w:sectPr w:rsidR="000D379F">
          <w:pgSz w:w="12298" w:h="15744"/>
          <w:pgMar w:top="1320" w:right="1646" w:bottom="1048" w:left="1652" w:header="720" w:footer="720" w:gutter="0"/>
          <w:cols w:space="720"/>
          <w:noEndnote/>
        </w:sectPr>
      </w:pPr>
    </w:p>
    <w:p w:rsidR="000D379F" w:rsidRDefault="000D379F">
      <w:pPr>
        <w:widowControl/>
        <w:rPr>
          <w:sz w:val="24"/>
          <w:szCs w:val="24"/>
        </w:rPr>
        <w:sectPr w:rsidR="000D379F">
          <w:type w:val="continuous"/>
          <w:pgSz w:w="12298" w:h="15744"/>
          <w:pgMar w:top="1320" w:right="1672" w:bottom="1048" w:left="8246" w:header="720" w:footer="720" w:gutter="0"/>
          <w:cols w:space="720"/>
          <w:noEndnote/>
        </w:sectPr>
      </w:pPr>
    </w:p>
    <w:p w:rsidR="000D379F" w:rsidRDefault="00811B45">
      <w:pPr>
        <w:kinsoku w:val="0"/>
        <w:overflowPunct w:val="0"/>
        <w:autoSpaceDE/>
        <w:autoSpaceDN/>
        <w:adjustRightInd/>
        <w:spacing w:before="10" w:line="228" w:lineRule="exact"/>
        <w:ind w:left="936" w:right="864"/>
        <w:jc w:val="both"/>
        <w:textAlignment w:val="baseline"/>
        <w:rPr>
          <w:i/>
          <w:iCs/>
          <w:lang w:val="es-ES" w:eastAsia="es-ES"/>
        </w:rPr>
      </w:pPr>
      <w:r>
        <w:rPr>
          <w:lang w:val="es-ES" w:eastAsia="es-ES"/>
        </w:rPr>
        <w:lastRenderedPageBreak/>
        <w:t xml:space="preserve">"(...) Determinado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w:t>
      </w:r>
      <w:proofErr w:type="spellStart"/>
      <w:r>
        <w:rPr>
          <w:lang w:val="es-ES" w:eastAsia="es-ES"/>
        </w:rPr>
        <w:t>ibídem</w:t>
      </w:r>
      <w:proofErr w:type="spellEnd"/>
      <w:r>
        <w:rPr>
          <w:lang w:val="es-ES" w:eastAsia="es-ES"/>
        </w:rPr>
        <w:t xml:space="preserve">) situaciones que, en la especie, se echan de menos."... </w:t>
      </w:r>
      <w:r>
        <w:rPr>
          <w:i/>
          <w:iCs/>
          <w:lang w:val="es-ES" w:eastAsia="es-ES"/>
        </w:rPr>
        <w:t xml:space="preserve">(Sala Primera de la Corte Suprema de Justicia en Resolución </w:t>
      </w:r>
      <w:proofErr w:type="spellStart"/>
      <w:r>
        <w:rPr>
          <w:i/>
          <w:iCs/>
          <w:lang w:val="es-ES" w:eastAsia="es-ES"/>
        </w:rPr>
        <w:t>N°</w:t>
      </w:r>
      <w:proofErr w:type="spellEnd"/>
      <w:r>
        <w:rPr>
          <w:i/>
          <w:iCs/>
          <w:lang w:val="es-ES" w:eastAsia="es-ES"/>
        </w:rPr>
        <w:t xml:space="preserve"> 000398-F-02 de las 15:10 horas del 16 de </w:t>
      </w:r>
      <w:proofErr w:type="gramStart"/>
      <w:r>
        <w:rPr>
          <w:i/>
          <w:iCs/>
          <w:lang w:val="es-ES" w:eastAsia="es-ES"/>
        </w:rPr>
        <w:t>Mayo</w:t>
      </w:r>
      <w:proofErr w:type="gramEnd"/>
      <w:r>
        <w:rPr>
          <w:i/>
          <w:iCs/>
          <w:lang w:val="es-ES" w:eastAsia="es-ES"/>
        </w:rPr>
        <w:t xml:space="preserve"> del 2002, citada en el Manual de Procedimiento Administrativo de la Procuraduría General de la República, 2006)</w:t>
      </w:r>
    </w:p>
    <w:p w:rsidR="000D379F" w:rsidRDefault="00811B45">
      <w:pPr>
        <w:kinsoku w:val="0"/>
        <w:overflowPunct w:val="0"/>
        <w:autoSpaceDE/>
        <w:autoSpaceDN/>
        <w:adjustRightInd/>
        <w:spacing w:before="291" w:line="317" w:lineRule="exact"/>
        <w:ind w:left="72" w:right="72"/>
        <w:jc w:val="both"/>
        <w:textAlignment w:val="baseline"/>
        <w:rPr>
          <w:sz w:val="24"/>
          <w:szCs w:val="24"/>
          <w:lang w:val="es-ES" w:eastAsia="es-ES"/>
        </w:rPr>
      </w:pPr>
      <w:r>
        <w:rPr>
          <w:sz w:val="24"/>
          <w:szCs w:val="24"/>
          <w:lang w:val="es-ES" w:eastAsia="es-ES"/>
        </w:rPr>
        <w:t xml:space="preserve">Es claro que no estamos en presencia de ninguno de los dos supuestos de nulidad, pues de eliminar lo indicado por la nota cuya falta de formalidad es objetada como un vicio de nulidad, ésta supresión por sí misma no tiene el efecto de variar la posición técnica del Consejo de Transporte Público, toda vez que la falta de un estudio técnico por parte de la recurrente, que permita entrar a valorar la propuesta solicitada, constituye el obstáculo para acceder al estudio de la misma, pues no puede pretender el </w:t>
      </w:r>
      <w:proofErr w:type="spellStart"/>
      <w:r>
        <w:rPr>
          <w:sz w:val="24"/>
          <w:szCs w:val="24"/>
          <w:lang w:val="es-ES" w:eastAsia="es-ES"/>
        </w:rPr>
        <w:t>petente</w:t>
      </w:r>
      <w:proofErr w:type="spellEnd"/>
      <w:r>
        <w:rPr>
          <w:sz w:val="24"/>
          <w:szCs w:val="24"/>
          <w:lang w:val="es-ES" w:eastAsia="es-ES"/>
        </w:rPr>
        <w:t>, que sea la Administración quien realice el estudio técnico primario para determinar las necesidades del operador.</w:t>
      </w:r>
    </w:p>
    <w:p w:rsidR="000D379F" w:rsidRDefault="00811B45">
      <w:pPr>
        <w:kinsoku w:val="0"/>
        <w:overflowPunct w:val="0"/>
        <w:autoSpaceDE/>
        <w:autoSpaceDN/>
        <w:adjustRightInd/>
        <w:spacing w:before="305" w:line="315" w:lineRule="exact"/>
        <w:ind w:left="72" w:right="72"/>
        <w:jc w:val="both"/>
        <w:textAlignment w:val="baseline"/>
        <w:rPr>
          <w:i/>
          <w:iCs/>
          <w:sz w:val="24"/>
          <w:szCs w:val="24"/>
          <w:lang w:val="es-ES" w:eastAsia="es-ES"/>
        </w:rPr>
      </w:pPr>
      <w:r>
        <w:rPr>
          <w:sz w:val="24"/>
          <w:szCs w:val="24"/>
          <w:lang w:val="es-ES" w:eastAsia="es-ES"/>
        </w:rPr>
        <w:t xml:space="preserve">Conforme a lo expuesto, el acto objeto de impugnación se encuadra plenamente dentro de las potestades, competencias, atribuciones y actuaciones pertinentes y necesarias del Consejo de Transporte Público. Razones por las cuales </w:t>
      </w:r>
      <w:r>
        <w:rPr>
          <w:i/>
          <w:iCs/>
          <w:sz w:val="24"/>
          <w:szCs w:val="24"/>
          <w:lang w:val="es-ES" w:eastAsia="es-ES"/>
        </w:rPr>
        <w:t xml:space="preserve">—adicionalmente a lo primario apuntado- </w:t>
      </w:r>
      <w:r>
        <w:rPr>
          <w:sz w:val="24"/>
          <w:szCs w:val="24"/>
          <w:lang w:val="es-ES" w:eastAsia="es-ES"/>
        </w:rPr>
        <w:t xml:space="preserve">no se puede estimar como procedente el recurso interpuesto. </w:t>
      </w:r>
      <w:r>
        <w:rPr>
          <w:i/>
          <w:iCs/>
          <w:sz w:val="24"/>
          <w:szCs w:val="24"/>
          <w:lang w:val="es-ES" w:eastAsia="es-ES"/>
        </w:rPr>
        <w:t>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w:t>
      </w:r>
    </w:p>
    <w:p w:rsidR="000D379F" w:rsidRDefault="00811B45">
      <w:pPr>
        <w:kinsoku w:val="0"/>
        <w:overflowPunct w:val="0"/>
        <w:autoSpaceDE/>
        <w:autoSpaceDN/>
        <w:adjustRightInd/>
        <w:spacing w:before="331" w:line="310" w:lineRule="exact"/>
        <w:ind w:left="72" w:right="72"/>
        <w:jc w:val="both"/>
        <w:textAlignment w:val="baseline"/>
        <w:rPr>
          <w:sz w:val="24"/>
          <w:szCs w:val="24"/>
          <w:lang w:val="es-ES" w:eastAsia="es-ES"/>
        </w:rPr>
      </w:pPr>
      <w:r>
        <w:rPr>
          <w:sz w:val="24"/>
          <w:szCs w:val="24"/>
          <w:lang w:val="es-ES" w:eastAsia="es-ES"/>
        </w:rPr>
        <w:t xml:space="preserve">En cuanto a solicitud de audiencia presentada vía fax el 14 de diciembre del 2016, al determinarse que la misma no se encuentra debidamente suscrita por el </w:t>
      </w:r>
      <w:proofErr w:type="spellStart"/>
      <w:r>
        <w:rPr>
          <w:sz w:val="24"/>
          <w:szCs w:val="24"/>
          <w:lang w:val="es-ES" w:eastAsia="es-ES"/>
        </w:rPr>
        <w:t>petente</w:t>
      </w:r>
      <w:proofErr w:type="spellEnd"/>
      <w:r>
        <w:rPr>
          <w:sz w:val="24"/>
          <w:szCs w:val="24"/>
          <w:lang w:val="es-ES" w:eastAsia="es-ES"/>
        </w:rPr>
        <w:t>, se aplica lo dispuesto por el artículo 285 de la Ley General de la Administración Pública, y en consecuencia se deniega la solicitud.</w:t>
      </w:r>
    </w:p>
    <w:p w:rsidR="000D379F" w:rsidRDefault="00811B45">
      <w:pPr>
        <w:kinsoku w:val="0"/>
        <w:overflowPunct w:val="0"/>
        <w:autoSpaceDE/>
        <w:autoSpaceDN/>
        <w:adjustRightInd/>
        <w:spacing w:before="265" w:line="228" w:lineRule="exact"/>
        <w:ind w:left="936"/>
        <w:textAlignment w:val="baseline"/>
        <w:rPr>
          <w:sz w:val="24"/>
          <w:szCs w:val="24"/>
          <w:lang w:eastAsia="en-US"/>
        </w:rPr>
      </w:pPr>
      <w:r>
        <w:rPr>
          <w:lang w:val="es-ES" w:eastAsia="es-ES"/>
        </w:rPr>
        <w:t xml:space="preserve">"Artículo </w:t>
      </w:r>
      <w:proofErr w:type="gramStart"/>
      <w:r>
        <w:rPr>
          <w:lang w:val="es-ES" w:eastAsia="es-ES"/>
        </w:rPr>
        <w:t>285.</w:t>
      </w:r>
      <w:r>
        <w:rPr>
          <w:lang w:val="es-ES" w:eastAsia="es-ES"/>
        </w:rPr>
        <w:noBreakHyphen/>
      </w:r>
      <w:proofErr w:type="gramEnd"/>
    </w:p>
    <w:p w:rsidR="000D379F" w:rsidRDefault="00811B45">
      <w:pPr>
        <w:kinsoku w:val="0"/>
        <w:overflowPunct w:val="0"/>
        <w:autoSpaceDE/>
        <w:autoSpaceDN/>
        <w:adjustRightInd/>
        <w:spacing w:before="232" w:line="229" w:lineRule="exact"/>
        <w:ind w:left="936"/>
        <w:textAlignment w:val="baseline"/>
        <w:rPr>
          <w:b/>
          <w:bCs/>
          <w:lang w:val="es-ES" w:eastAsia="es-ES"/>
        </w:rPr>
      </w:pPr>
      <w:r>
        <w:rPr>
          <w:i/>
          <w:iCs/>
          <w:lang w:val="es-ES" w:eastAsia="es-ES"/>
        </w:rPr>
        <w:t xml:space="preserve">1. </w:t>
      </w:r>
      <w:r w:rsidRPr="00027A03">
        <w:rPr>
          <w:b/>
          <w:i/>
          <w:iCs/>
          <w:lang w:val="es-ES" w:eastAsia="es-ES"/>
        </w:rPr>
        <w:t>La</w:t>
      </w:r>
      <w:r>
        <w:rPr>
          <w:i/>
          <w:iCs/>
          <w:lang w:val="es-ES" w:eastAsia="es-ES"/>
        </w:rPr>
        <w:t xml:space="preserve"> </w:t>
      </w:r>
      <w:r>
        <w:rPr>
          <w:b/>
          <w:bCs/>
          <w:lang w:val="es-ES" w:eastAsia="es-ES"/>
        </w:rPr>
        <w:t>petición de la parte deberá contener:</w:t>
      </w:r>
    </w:p>
    <w:p w:rsidR="000D379F" w:rsidRDefault="00811B45">
      <w:pPr>
        <w:numPr>
          <w:ilvl w:val="0"/>
          <w:numId w:val="15"/>
        </w:numPr>
        <w:kinsoku w:val="0"/>
        <w:overflowPunct w:val="0"/>
        <w:autoSpaceDE/>
        <w:autoSpaceDN/>
        <w:adjustRightInd/>
        <w:spacing w:before="225" w:line="228" w:lineRule="exact"/>
        <w:textAlignment w:val="baseline"/>
        <w:rPr>
          <w:lang w:val="es-ES" w:eastAsia="es-ES"/>
        </w:rPr>
      </w:pPr>
      <w:r>
        <w:rPr>
          <w:lang w:val="es-ES" w:eastAsia="es-ES"/>
        </w:rPr>
        <w:t>Indicación de la oficina a que se dirige;</w:t>
      </w:r>
    </w:p>
    <w:p w:rsidR="000D379F" w:rsidRDefault="00811B45">
      <w:pPr>
        <w:numPr>
          <w:ilvl w:val="0"/>
          <w:numId w:val="15"/>
        </w:numPr>
        <w:kinsoku w:val="0"/>
        <w:overflowPunct w:val="0"/>
        <w:autoSpaceDE/>
        <w:autoSpaceDN/>
        <w:adjustRightInd/>
        <w:spacing w:before="16" w:line="218" w:lineRule="exact"/>
        <w:ind w:right="864"/>
        <w:jc w:val="both"/>
        <w:textAlignment w:val="baseline"/>
        <w:rPr>
          <w:lang w:val="es-ES" w:eastAsia="es-ES"/>
        </w:rPr>
      </w:pPr>
      <w:r>
        <w:rPr>
          <w:lang w:val="es-ES" w:eastAsia="es-ES"/>
        </w:rPr>
        <w:t>Nombre y apellidos, residencia y lugar para notificaciones de la parte y de quien la representa;</w:t>
      </w:r>
    </w:p>
    <w:p w:rsidR="000D379F" w:rsidRDefault="00811B45">
      <w:pPr>
        <w:numPr>
          <w:ilvl w:val="0"/>
          <w:numId w:val="15"/>
        </w:numPr>
        <w:kinsoku w:val="0"/>
        <w:overflowPunct w:val="0"/>
        <w:autoSpaceDE/>
        <w:autoSpaceDN/>
        <w:adjustRightInd/>
        <w:spacing w:before="28" w:line="220" w:lineRule="exact"/>
        <w:ind w:right="864"/>
        <w:jc w:val="both"/>
        <w:textAlignment w:val="baseline"/>
        <w:rPr>
          <w:lang w:val="es-ES" w:eastAsia="es-ES"/>
        </w:rPr>
      </w:pPr>
      <w:r>
        <w:rPr>
          <w:lang w:val="es-ES" w:eastAsia="es-ES"/>
        </w:rPr>
        <w:t>La pretensión, con indicación de los daños y perjuicios que se reclamen, y de su estimación, origen y naturaleza;</w:t>
      </w:r>
    </w:p>
    <w:p w:rsidR="000D379F" w:rsidRDefault="00811B45">
      <w:pPr>
        <w:numPr>
          <w:ilvl w:val="0"/>
          <w:numId w:val="15"/>
        </w:numPr>
        <w:kinsoku w:val="0"/>
        <w:overflowPunct w:val="0"/>
        <w:autoSpaceDE/>
        <w:autoSpaceDN/>
        <w:adjustRightInd/>
        <w:spacing w:before="9" w:line="227" w:lineRule="exact"/>
        <w:jc w:val="both"/>
        <w:textAlignment w:val="baseline"/>
        <w:rPr>
          <w:lang w:val="es-ES" w:eastAsia="es-ES"/>
        </w:rPr>
      </w:pPr>
      <w:r>
        <w:rPr>
          <w:lang w:val="es-ES" w:eastAsia="es-ES"/>
        </w:rPr>
        <w:t>Los motivos o fundamentos de hecho; y</w:t>
      </w:r>
    </w:p>
    <w:p w:rsidR="000D379F" w:rsidRDefault="00811B45">
      <w:pPr>
        <w:numPr>
          <w:ilvl w:val="0"/>
          <w:numId w:val="15"/>
        </w:numPr>
        <w:kinsoku w:val="0"/>
        <w:overflowPunct w:val="0"/>
        <w:autoSpaceDE/>
        <w:autoSpaceDN/>
        <w:adjustRightInd/>
        <w:spacing w:after="698" w:line="224" w:lineRule="exact"/>
        <w:jc w:val="both"/>
        <w:textAlignment w:val="baseline"/>
        <w:rPr>
          <w:i/>
          <w:iCs/>
          <w:lang w:val="es-ES" w:eastAsia="es-ES"/>
        </w:rPr>
      </w:pPr>
      <w:r>
        <w:rPr>
          <w:lang w:val="es-ES" w:eastAsia="es-ES"/>
        </w:rPr>
        <w:t xml:space="preserve">Fecha y </w:t>
      </w:r>
      <w:r w:rsidRPr="00027A03">
        <w:rPr>
          <w:b/>
          <w:i/>
          <w:iCs/>
          <w:lang w:val="es-ES" w:eastAsia="es-ES"/>
        </w:rPr>
        <w:t>firma</w:t>
      </w:r>
      <w:r>
        <w:rPr>
          <w:i/>
          <w:iCs/>
          <w:lang w:val="es-ES" w:eastAsia="es-ES"/>
        </w:rPr>
        <w:t>.</w:t>
      </w:r>
    </w:p>
    <w:p w:rsidR="000D379F" w:rsidRDefault="000D379F">
      <w:pPr>
        <w:widowControl/>
        <w:rPr>
          <w:sz w:val="24"/>
          <w:szCs w:val="24"/>
        </w:rPr>
        <w:sectPr w:rsidR="000D379F">
          <w:pgSz w:w="12302" w:h="15782"/>
          <w:pgMar w:top="1500" w:right="1562" w:bottom="866" w:left="1740" w:header="720" w:footer="720" w:gutter="0"/>
          <w:cols w:space="720"/>
          <w:noEndnote/>
        </w:sectPr>
      </w:pPr>
    </w:p>
    <w:p w:rsidR="000D379F" w:rsidRDefault="000D379F">
      <w:pPr>
        <w:widowControl/>
        <w:rPr>
          <w:sz w:val="24"/>
          <w:szCs w:val="24"/>
        </w:rPr>
        <w:sectPr w:rsidR="000D379F">
          <w:type w:val="continuous"/>
          <w:pgSz w:w="12302" w:h="15782"/>
          <w:pgMar w:top="1500" w:right="1622" w:bottom="866" w:left="8300" w:header="720" w:footer="720" w:gutter="0"/>
          <w:cols w:space="720"/>
          <w:noEndnote/>
        </w:sectPr>
      </w:pPr>
    </w:p>
    <w:p w:rsidR="000D379F" w:rsidRDefault="00811B45">
      <w:pPr>
        <w:numPr>
          <w:ilvl w:val="0"/>
          <w:numId w:val="16"/>
        </w:numPr>
        <w:kinsoku w:val="0"/>
        <w:overflowPunct w:val="0"/>
        <w:autoSpaceDE/>
        <w:autoSpaceDN/>
        <w:adjustRightInd/>
        <w:spacing w:before="10" w:line="227" w:lineRule="exact"/>
        <w:ind w:right="1152"/>
        <w:jc w:val="both"/>
        <w:textAlignment w:val="baseline"/>
        <w:rPr>
          <w:sz w:val="21"/>
          <w:szCs w:val="21"/>
          <w:lang w:val="es-ES" w:eastAsia="es-ES"/>
        </w:rPr>
      </w:pPr>
      <w:r>
        <w:rPr>
          <w:sz w:val="21"/>
          <w:szCs w:val="21"/>
          <w:lang w:val="es-ES" w:eastAsia="es-ES"/>
        </w:rPr>
        <w:lastRenderedPageBreak/>
        <w:t>La ausencia de los requisitos indicados en los numerales b) y c) obligará al rechazo y archivo de la petición, salvo que se puedan inferir claramente del escrito o de los documentos anexos.</w:t>
      </w:r>
    </w:p>
    <w:p w:rsidR="000D379F" w:rsidRDefault="00811B45">
      <w:pPr>
        <w:numPr>
          <w:ilvl w:val="0"/>
          <w:numId w:val="17"/>
        </w:numPr>
        <w:kinsoku w:val="0"/>
        <w:overflowPunct w:val="0"/>
        <w:autoSpaceDE/>
        <w:autoSpaceDN/>
        <w:adjustRightInd/>
        <w:spacing w:before="12" w:line="224" w:lineRule="exact"/>
        <w:ind w:right="1152"/>
        <w:jc w:val="both"/>
        <w:textAlignment w:val="baseline"/>
        <w:rPr>
          <w:sz w:val="21"/>
          <w:szCs w:val="21"/>
          <w:lang w:val="es-ES" w:eastAsia="es-ES"/>
        </w:rPr>
      </w:pPr>
      <w:r>
        <w:rPr>
          <w:b/>
          <w:bCs/>
          <w:sz w:val="21"/>
          <w:szCs w:val="21"/>
          <w:lang w:val="es-ES" w:eastAsia="es-ES"/>
        </w:rPr>
        <w:t xml:space="preserve">La falta de firma producirá necesariamente el rechazo y archivo de la petición." </w:t>
      </w:r>
      <w:r>
        <w:rPr>
          <w:sz w:val="21"/>
          <w:szCs w:val="21"/>
          <w:lang w:val="es-ES" w:eastAsia="es-ES"/>
        </w:rPr>
        <w:t>(El resaltado es nuestro)</w:t>
      </w:r>
    </w:p>
    <w:p w:rsidR="000D379F" w:rsidRDefault="00811B45">
      <w:pPr>
        <w:kinsoku w:val="0"/>
        <w:overflowPunct w:val="0"/>
        <w:autoSpaceDE/>
        <w:autoSpaceDN/>
        <w:adjustRightInd/>
        <w:spacing w:before="267" w:line="318" w:lineRule="exact"/>
        <w:ind w:left="72" w:right="288"/>
        <w:jc w:val="both"/>
        <w:textAlignment w:val="baseline"/>
        <w:rPr>
          <w:sz w:val="24"/>
          <w:szCs w:val="24"/>
          <w:lang w:val="es-ES" w:eastAsia="es-ES"/>
        </w:rPr>
      </w:pPr>
      <w:r>
        <w:rPr>
          <w:sz w:val="24"/>
          <w:szCs w:val="24"/>
          <w:lang w:val="es-ES" w:eastAsia="es-ES"/>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o formales que pueda determinar un vicio nugatorio en cuanto a lo actuado en el caso de marras; así como tampoco se determina alguna infracción a los derechos fundamentales de justicia y debido proceso. Por lo que se determina que no resultan procedentes las acciones que nos han ocupado.</w:t>
      </w:r>
    </w:p>
    <w:p w:rsidR="000D379F" w:rsidRDefault="00811B45">
      <w:pPr>
        <w:kinsoku w:val="0"/>
        <w:overflowPunct w:val="0"/>
        <w:autoSpaceDE/>
        <w:autoSpaceDN/>
        <w:adjustRightInd/>
        <w:spacing w:before="368" w:line="264" w:lineRule="exact"/>
        <w:ind w:left="72"/>
        <w:jc w:val="center"/>
        <w:textAlignment w:val="baseline"/>
        <w:rPr>
          <w:b/>
          <w:bCs/>
          <w:spacing w:val="17"/>
          <w:sz w:val="21"/>
          <w:szCs w:val="21"/>
          <w:lang w:val="es-ES" w:eastAsia="es-ES"/>
        </w:rPr>
      </w:pPr>
      <w:r>
        <w:rPr>
          <w:b/>
          <w:bCs/>
          <w:spacing w:val="17"/>
          <w:sz w:val="21"/>
          <w:szCs w:val="21"/>
          <w:lang w:val="es-ES" w:eastAsia="es-ES"/>
        </w:rPr>
        <w:t>POR TANTO</w:t>
      </w:r>
    </w:p>
    <w:p w:rsidR="000D379F" w:rsidRDefault="00811B45">
      <w:pPr>
        <w:numPr>
          <w:ilvl w:val="0"/>
          <w:numId w:val="18"/>
        </w:numPr>
        <w:kinsoku w:val="0"/>
        <w:overflowPunct w:val="0"/>
        <w:autoSpaceDE/>
        <w:autoSpaceDN/>
        <w:adjustRightInd/>
        <w:spacing w:before="292" w:line="323" w:lineRule="exact"/>
        <w:ind w:right="288"/>
        <w:jc w:val="both"/>
        <w:textAlignment w:val="baseline"/>
        <w:rPr>
          <w:sz w:val="24"/>
          <w:szCs w:val="24"/>
          <w:lang w:val="es-ES" w:eastAsia="es-ES"/>
        </w:rPr>
      </w:pPr>
      <w:r>
        <w:rPr>
          <w:sz w:val="24"/>
          <w:szCs w:val="24"/>
          <w:lang w:val="es-ES" w:eastAsia="es-ES"/>
        </w:rPr>
        <w:t xml:space="preserve">Se declara </w:t>
      </w:r>
      <w:r>
        <w:rPr>
          <w:b/>
          <w:bCs/>
          <w:sz w:val="21"/>
          <w:szCs w:val="21"/>
          <w:lang w:val="es-ES" w:eastAsia="es-ES"/>
        </w:rPr>
        <w:t xml:space="preserve">SIN LUGAR </w:t>
      </w:r>
      <w:r>
        <w:rPr>
          <w:sz w:val="24"/>
          <w:szCs w:val="24"/>
          <w:lang w:val="es-ES" w:eastAsia="es-ES"/>
        </w:rPr>
        <w:t xml:space="preserve">el </w:t>
      </w:r>
      <w:r>
        <w:rPr>
          <w:b/>
          <w:bCs/>
          <w:sz w:val="21"/>
          <w:szCs w:val="21"/>
          <w:lang w:val="es-ES" w:eastAsia="es-ES"/>
        </w:rPr>
        <w:t xml:space="preserve">RECURSO DE APELACIÓN EN SUBSIDIO E INCIDENTE DE NULIDAD CONCOMITANTE, </w:t>
      </w:r>
      <w:r>
        <w:rPr>
          <w:sz w:val="24"/>
          <w:szCs w:val="24"/>
          <w:lang w:val="es-ES" w:eastAsia="es-ES"/>
        </w:rPr>
        <w:t xml:space="preserve">presentado por la empresa </w:t>
      </w:r>
      <w:proofErr w:type="spellStart"/>
      <w:r>
        <w:rPr>
          <w:b/>
          <w:bCs/>
          <w:sz w:val="21"/>
          <w:szCs w:val="21"/>
          <w:lang w:val="es-ES" w:eastAsia="es-ES"/>
        </w:rPr>
        <w:t>T</w:t>
      </w:r>
      <w:r w:rsidR="00027A03">
        <w:rPr>
          <w:b/>
          <w:bCs/>
          <w:sz w:val="21"/>
          <w:szCs w:val="21"/>
          <w:lang w:val="es-ES" w:eastAsia="es-ES"/>
        </w:rPr>
        <w:t>.</w:t>
      </w:r>
      <w:r>
        <w:rPr>
          <w:b/>
          <w:bCs/>
          <w:sz w:val="21"/>
          <w:szCs w:val="21"/>
          <w:lang w:val="es-ES" w:eastAsia="es-ES"/>
        </w:rPr>
        <w:t>S.A</w:t>
      </w:r>
      <w:proofErr w:type="spellEnd"/>
      <w:r>
        <w:rPr>
          <w:b/>
          <w:bCs/>
          <w:sz w:val="21"/>
          <w:szCs w:val="21"/>
          <w:lang w:val="es-ES" w:eastAsia="es-ES"/>
        </w:rPr>
        <w:t xml:space="preserve">., </w:t>
      </w:r>
      <w:r>
        <w:rPr>
          <w:sz w:val="24"/>
          <w:szCs w:val="24"/>
          <w:lang w:val="es-ES" w:eastAsia="es-ES"/>
        </w:rPr>
        <w:t xml:space="preserve">cédula jurídica número </w:t>
      </w:r>
      <w:r w:rsidR="00027A03">
        <w:rPr>
          <w:sz w:val="24"/>
          <w:szCs w:val="24"/>
          <w:lang w:val="es-ES" w:eastAsia="es-ES"/>
        </w:rPr>
        <w:t>…</w:t>
      </w:r>
      <w:r>
        <w:rPr>
          <w:sz w:val="24"/>
          <w:szCs w:val="24"/>
          <w:lang w:val="es-ES" w:eastAsia="es-ES"/>
        </w:rPr>
        <w:t xml:space="preserve">, representada por </w:t>
      </w:r>
      <w:proofErr w:type="spellStart"/>
      <w:r>
        <w:rPr>
          <w:sz w:val="24"/>
          <w:szCs w:val="24"/>
          <w:lang w:val="es-ES" w:eastAsia="es-ES"/>
        </w:rPr>
        <w:t>O</w:t>
      </w:r>
      <w:r w:rsidR="00027A03">
        <w:rPr>
          <w:sz w:val="24"/>
          <w:szCs w:val="24"/>
          <w:lang w:val="es-ES" w:eastAsia="es-ES"/>
        </w:rPr>
        <w:t>.A.Z</w:t>
      </w:r>
      <w:proofErr w:type="spellEnd"/>
      <w:r w:rsidR="00027A03">
        <w:rPr>
          <w:sz w:val="24"/>
          <w:szCs w:val="24"/>
          <w:lang w:val="es-ES" w:eastAsia="es-ES"/>
        </w:rPr>
        <w:t>.</w:t>
      </w:r>
      <w:r>
        <w:rPr>
          <w:sz w:val="24"/>
          <w:szCs w:val="24"/>
          <w:lang w:val="es-ES" w:eastAsia="es-ES"/>
        </w:rPr>
        <w:t xml:space="preserve">, cédula de identidad número </w:t>
      </w:r>
      <w:r w:rsidR="00027A03">
        <w:rPr>
          <w:sz w:val="24"/>
          <w:szCs w:val="24"/>
          <w:lang w:val="es-ES" w:eastAsia="es-ES"/>
        </w:rPr>
        <w:t>…</w:t>
      </w:r>
      <w:r>
        <w:rPr>
          <w:sz w:val="24"/>
          <w:szCs w:val="24"/>
          <w:lang w:val="es-ES" w:eastAsia="es-ES"/>
        </w:rPr>
        <w:t xml:space="preserve">, contra el </w:t>
      </w:r>
      <w:r>
        <w:rPr>
          <w:b/>
          <w:bCs/>
          <w:sz w:val="21"/>
          <w:szCs w:val="21"/>
          <w:lang w:val="es-ES" w:eastAsia="es-ES"/>
        </w:rPr>
        <w:t xml:space="preserve">Artículo 7.8 de la Sesión Ordinaria 30-2016 del 1 de junio del 2016, </w:t>
      </w:r>
      <w:r>
        <w:rPr>
          <w:sz w:val="24"/>
          <w:szCs w:val="24"/>
          <w:lang w:val="es-ES" w:eastAsia="es-ES"/>
        </w:rPr>
        <w:t>emitido por la Junta Directiva del Consejo de Transporte Público.</w:t>
      </w:r>
    </w:p>
    <w:p w:rsidR="000D379F" w:rsidRDefault="00811B45">
      <w:pPr>
        <w:numPr>
          <w:ilvl w:val="0"/>
          <w:numId w:val="18"/>
        </w:numPr>
        <w:kinsoku w:val="0"/>
        <w:overflowPunct w:val="0"/>
        <w:autoSpaceDE/>
        <w:autoSpaceDN/>
        <w:adjustRightInd/>
        <w:spacing w:before="325" w:line="318" w:lineRule="exact"/>
        <w:ind w:right="288"/>
        <w:jc w:val="both"/>
        <w:textAlignment w:val="baseline"/>
        <w:rPr>
          <w:i/>
          <w:iCs/>
          <w:sz w:val="24"/>
          <w:szCs w:val="24"/>
          <w:lang w:val="es-ES" w:eastAsia="es-ES"/>
        </w:rPr>
      </w:pP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tiene por agotada la vía administrativa.</w:t>
      </w:r>
    </w:p>
    <w:p w:rsidR="000D379F" w:rsidRDefault="00811B45">
      <w:pPr>
        <w:numPr>
          <w:ilvl w:val="0"/>
          <w:numId w:val="19"/>
        </w:numPr>
        <w:kinsoku w:val="0"/>
        <w:overflowPunct w:val="0"/>
        <w:autoSpaceDE/>
        <w:autoSpaceDN/>
        <w:adjustRightInd/>
        <w:spacing w:before="316" w:line="312" w:lineRule="exact"/>
        <w:ind w:right="288"/>
        <w:jc w:val="both"/>
        <w:textAlignment w:val="baseline"/>
        <w:rPr>
          <w:b/>
          <w:bCs/>
          <w:sz w:val="21"/>
          <w:szCs w:val="21"/>
          <w:lang w:val="es-ES" w:eastAsia="es-ES"/>
        </w:rPr>
      </w:pPr>
      <w:r>
        <w:rPr>
          <w:sz w:val="24"/>
          <w:szCs w:val="24"/>
          <w:lang w:val="es-ES" w:eastAsia="es-ES"/>
        </w:rPr>
        <w:t xml:space="preserve">Según las disposiciones del artículo 16 de la Ley No. 7969, rector en la materia, se recuerda que los fallos de este Tribunal son de Acatamiento Inmediato, Estricto y Obligatorio. </w:t>
      </w:r>
      <w:r>
        <w:rPr>
          <w:b/>
          <w:bCs/>
          <w:sz w:val="21"/>
          <w:szCs w:val="21"/>
          <w:lang w:val="es-ES" w:eastAsia="es-ES"/>
        </w:rPr>
        <w:t>NOTIFÍQUESE.</w:t>
      </w:r>
    </w:p>
    <w:p w:rsidR="00811B45" w:rsidRDefault="00811B45" w:rsidP="00811B45">
      <w:pPr>
        <w:kinsoku w:val="0"/>
        <w:overflowPunct w:val="0"/>
        <w:autoSpaceDE/>
        <w:autoSpaceDN/>
        <w:adjustRightInd/>
        <w:spacing w:before="316" w:line="312" w:lineRule="exact"/>
        <w:ind w:left="72" w:right="288"/>
        <w:jc w:val="both"/>
        <w:textAlignment w:val="baseline"/>
        <w:rPr>
          <w:b/>
          <w:bCs/>
          <w:sz w:val="21"/>
          <w:szCs w:val="21"/>
          <w:lang w:val="es-ES" w:eastAsia="es-ES"/>
        </w:rPr>
      </w:pPr>
    </w:p>
    <w:p w:rsidR="00811B45" w:rsidRPr="00DE692E" w:rsidRDefault="00811B45" w:rsidP="00811B45">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811B45" w:rsidRPr="00DE692E" w:rsidRDefault="00811B45" w:rsidP="00811B45">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811B45" w:rsidRDefault="00811B45" w:rsidP="00811B45">
      <w:pPr>
        <w:kinsoku w:val="0"/>
        <w:overflowPunct w:val="0"/>
        <w:autoSpaceDE/>
        <w:autoSpaceDN/>
        <w:adjustRightInd/>
        <w:spacing w:after="870" w:line="303" w:lineRule="exact"/>
        <w:ind w:left="72" w:right="216"/>
        <w:jc w:val="center"/>
        <w:textAlignment w:val="baseline"/>
        <w:rPr>
          <w:b/>
          <w:sz w:val="24"/>
          <w:szCs w:val="24"/>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811B45" w:rsidRDefault="00811B45" w:rsidP="00811B45">
      <w:pPr>
        <w:kinsoku w:val="0"/>
        <w:overflowPunct w:val="0"/>
        <w:autoSpaceDE/>
        <w:autoSpaceDN/>
        <w:adjustRightInd/>
        <w:spacing w:before="316" w:line="312" w:lineRule="exact"/>
        <w:ind w:left="72" w:right="288"/>
        <w:jc w:val="both"/>
        <w:textAlignment w:val="baseline"/>
        <w:rPr>
          <w:b/>
          <w:bCs/>
          <w:sz w:val="21"/>
          <w:szCs w:val="21"/>
          <w:lang w:val="es-ES" w:eastAsia="es-ES"/>
        </w:rPr>
      </w:pPr>
    </w:p>
    <w:sectPr w:rsidR="00811B45" w:rsidSect="00811B45">
      <w:pgSz w:w="12302" w:h="15782"/>
      <w:pgMar w:top="1360" w:right="1408" w:bottom="1134" w:left="1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58D5"/>
    <w:multiLevelType w:val="singleLevel"/>
    <w:tmpl w:val="77614501"/>
    <w:lvl w:ilvl="0">
      <w:start w:val="1"/>
      <w:numFmt w:val="lowerLetter"/>
      <w:lvlText w:val="%1)"/>
      <w:lvlJc w:val="left"/>
      <w:pPr>
        <w:tabs>
          <w:tab w:val="num" w:pos="360"/>
        </w:tabs>
        <w:ind w:left="72"/>
      </w:pPr>
      <w:rPr>
        <w:i/>
        <w:iCs/>
        <w:snapToGrid/>
        <w:sz w:val="22"/>
        <w:szCs w:val="22"/>
      </w:rPr>
    </w:lvl>
  </w:abstractNum>
  <w:abstractNum w:abstractNumId="1" w15:restartNumberingAfterBreak="0">
    <w:nsid w:val="034C82AE"/>
    <w:multiLevelType w:val="singleLevel"/>
    <w:tmpl w:val="321B0580"/>
    <w:lvl w:ilvl="0">
      <w:start w:val="1"/>
      <w:numFmt w:val="lowerLetter"/>
      <w:lvlText w:val="%1)"/>
      <w:lvlJc w:val="left"/>
      <w:pPr>
        <w:tabs>
          <w:tab w:val="num" w:pos="1152"/>
        </w:tabs>
        <w:ind w:left="936"/>
      </w:pPr>
      <w:rPr>
        <w:snapToGrid/>
        <w:sz w:val="20"/>
        <w:szCs w:val="20"/>
      </w:rPr>
    </w:lvl>
  </w:abstractNum>
  <w:abstractNum w:abstractNumId="2" w15:restartNumberingAfterBreak="0">
    <w:nsid w:val="0390196F"/>
    <w:multiLevelType w:val="singleLevel"/>
    <w:tmpl w:val="70E82045"/>
    <w:lvl w:ilvl="0">
      <w:numFmt w:val="bullet"/>
      <w:lvlText w:val="&gt;"/>
      <w:lvlJc w:val="left"/>
      <w:pPr>
        <w:tabs>
          <w:tab w:val="num" w:pos="1296"/>
        </w:tabs>
        <w:ind w:left="1296" w:hanging="360"/>
      </w:pPr>
      <w:rPr>
        <w:rFonts w:ascii="Arial" w:hAnsi="Arial" w:cs="Arial"/>
        <w:snapToGrid/>
        <w:spacing w:val="-3"/>
        <w:sz w:val="21"/>
        <w:szCs w:val="21"/>
      </w:rPr>
    </w:lvl>
  </w:abstractNum>
  <w:abstractNum w:abstractNumId="3" w15:restartNumberingAfterBreak="0">
    <w:nsid w:val="039F8CA6"/>
    <w:multiLevelType w:val="singleLevel"/>
    <w:tmpl w:val="3F67A066"/>
    <w:lvl w:ilvl="0">
      <w:start w:val="1"/>
      <w:numFmt w:val="decimal"/>
      <w:lvlText w:val="%1."/>
      <w:lvlJc w:val="left"/>
      <w:pPr>
        <w:tabs>
          <w:tab w:val="num" w:pos="1152"/>
        </w:tabs>
        <w:ind w:left="936"/>
      </w:pPr>
      <w:rPr>
        <w:snapToGrid/>
        <w:sz w:val="21"/>
        <w:szCs w:val="21"/>
      </w:rPr>
    </w:lvl>
  </w:abstractNum>
  <w:abstractNum w:abstractNumId="4" w15:restartNumberingAfterBreak="0">
    <w:nsid w:val="03C35ACA"/>
    <w:multiLevelType w:val="singleLevel"/>
    <w:tmpl w:val="3AC10917"/>
    <w:lvl w:ilvl="0">
      <w:start w:val="1"/>
      <w:numFmt w:val="lowerLetter"/>
      <w:lvlText w:val="%1)"/>
      <w:lvlJc w:val="left"/>
      <w:pPr>
        <w:tabs>
          <w:tab w:val="num" w:pos="1152"/>
        </w:tabs>
        <w:ind w:left="936"/>
      </w:pPr>
      <w:rPr>
        <w:i/>
        <w:iCs/>
        <w:snapToGrid/>
        <w:sz w:val="20"/>
        <w:szCs w:val="20"/>
      </w:rPr>
    </w:lvl>
  </w:abstractNum>
  <w:abstractNum w:abstractNumId="5" w15:restartNumberingAfterBreak="0">
    <w:nsid w:val="0424AC7F"/>
    <w:multiLevelType w:val="singleLevel"/>
    <w:tmpl w:val="0BC0EF43"/>
    <w:lvl w:ilvl="0">
      <w:start w:val="4"/>
      <w:numFmt w:val="lowerLetter"/>
      <w:lvlText w:val="%1)"/>
      <w:lvlJc w:val="left"/>
      <w:pPr>
        <w:tabs>
          <w:tab w:val="num" w:pos="288"/>
        </w:tabs>
        <w:ind w:left="72"/>
      </w:pPr>
      <w:rPr>
        <w:i/>
        <w:iCs/>
        <w:snapToGrid/>
        <w:spacing w:val="-8"/>
        <w:sz w:val="24"/>
        <w:szCs w:val="24"/>
      </w:rPr>
    </w:lvl>
  </w:abstractNum>
  <w:abstractNum w:abstractNumId="6" w15:restartNumberingAfterBreak="0">
    <w:nsid w:val="05AA95DC"/>
    <w:multiLevelType w:val="singleLevel"/>
    <w:tmpl w:val="67B12D41"/>
    <w:lvl w:ilvl="0">
      <w:start w:val="1"/>
      <w:numFmt w:val="decimal"/>
      <w:lvlText w:val="%1.-"/>
      <w:lvlJc w:val="left"/>
      <w:pPr>
        <w:tabs>
          <w:tab w:val="num" w:pos="432"/>
        </w:tabs>
        <w:ind w:left="72"/>
      </w:pPr>
      <w:rPr>
        <w:b/>
        <w:bCs/>
        <w:snapToGrid/>
        <w:sz w:val="24"/>
        <w:szCs w:val="24"/>
      </w:rPr>
    </w:lvl>
  </w:abstractNum>
  <w:abstractNum w:abstractNumId="7" w15:restartNumberingAfterBreak="0">
    <w:nsid w:val="06A1CB34"/>
    <w:multiLevelType w:val="singleLevel"/>
    <w:tmpl w:val="1883DB37"/>
    <w:lvl w:ilvl="0">
      <w:start w:val="2"/>
      <w:numFmt w:val="decimal"/>
      <w:lvlText w:val="%1."/>
      <w:lvlJc w:val="left"/>
      <w:pPr>
        <w:tabs>
          <w:tab w:val="num" w:pos="1080"/>
        </w:tabs>
        <w:ind w:left="864"/>
      </w:pPr>
      <w:rPr>
        <w:snapToGrid/>
        <w:sz w:val="21"/>
        <w:szCs w:val="21"/>
      </w:rPr>
    </w:lvl>
  </w:abstractNum>
  <w:abstractNum w:abstractNumId="8" w15:restartNumberingAfterBreak="0">
    <w:nsid w:val="06DE2E6B"/>
    <w:multiLevelType w:val="singleLevel"/>
    <w:tmpl w:val="6AAE56A9"/>
    <w:lvl w:ilvl="0">
      <w:start w:val="1"/>
      <w:numFmt w:val="lowerLetter"/>
      <w:lvlText w:val="%1)"/>
      <w:lvlJc w:val="left"/>
      <w:pPr>
        <w:tabs>
          <w:tab w:val="num" w:pos="1152"/>
        </w:tabs>
        <w:ind w:left="936"/>
      </w:pPr>
      <w:rPr>
        <w:i/>
        <w:iCs/>
        <w:snapToGrid/>
        <w:sz w:val="20"/>
        <w:szCs w:val="20"/>
        <w:u w:val="single"/>
      </w:rPr>
    </w:lvl>
  </w:abstractNum>
  <w:abstractNum w:abstractNumId="9" w15:restartNumberingAfterBreak="0">
    <w:nsid w:val="06E5C769"/>
    <w:multiLevelType w:val="singleLevel"/>
    <w:tmpl w:val="A59028F6"/>
    <w:lvl w:ilvl="0">
      <w:start w:val="1"/>
      <w:numFmt w:val="upperRoman"/>
      <w:lvlText w:val="%1.-"/>
      <w:lvlJc w:val="left"/>
      <w:pPr>
        <w:tabs>
          <w:tab w:val="num" w:pos="720"/>
        </w:tabs>
        <w:ind w:left="72"/>
      </w:pPr>
      <w:rPr>
        <w:b/>
        <w:i w:val="0"/>
        <w:snapToGrid/>
        <w:sz w:val="24"/>
        <w:szCs w:val="24"/>
      </w:rPr>
    </w:lvl>
  </w:abstractNum>
  <w:abstractNum w:abstractNumId="10" w15:restartNumberingAfterBreak="0">
    <w:nsid w:val="07A73665"/>
    <w:multiLevelType w:val="singleLevel"/>
    <w:tmpl w:val="EDD8224A"/>
    <w:lvl w:ilvl="0">
      <w:start w:val="1"/>
      <w:numFmt w:val="upperLetter"/>
      <w:lvlText w:val="%1.-"/>
      <w:lvlJc w:val="left"/>
      <w:pPr>
        <w:tabs>
          <w:tab w:val="num" w:pos="432"/>
        </w:tabs>
        <w:ind w:left="72"/>
      </w:pPr>
      <w:rPr>
        <w:b/>
        <w:bCs/>
        <w:snapToGrid/>
        <w:spacing w:val="4"/>
        <w:sz w:val="22"/>
        <w:szCs w:val="22"/>
      </w:rPr>
    </w:lvl>
  </w:abstractNum>
  <w:abstractNum w:abstractNumId="11" w15:restartNumberingAfterBreak="0">
    <w:nsid w:val="07B31411"/>
    <w:multiLevelType w:val="singleLevel"/>
    <w:tmpl w:val="394CE5DF"/>
    <w:lvl w:ilvl="0">
      <w:start w:val="4"/>
      <w:numFmt w:val="decimal"/>
      <w:lvlText w:val="%1.-"/>
      <w:lvlJc w:val="left"/>
      <w:pPr>
        <w:tabs>
          <w:tab w:val="num" w:pos="792"/>
        </w:tabs>
        <w:ind w:left="72"/>
      </w:pPr>
      <w:rPr>
        <w:b/>
        <w:bCs/>
        <w:snapToGrid/>
        <w:sz w:val="24"/>
        <w:szCs w:val="24"/>
      </w:rPr>
    </w:lvl>
  </w:abstractNum>
  <w:num w:numId="1">
    <w:abstractNumId w:val="3"/>
  </w:num>
  <w:num w:numId="2">
    <w:abstractNumId w:val="2"/>
  </w:num>
  <w:num w:numId="3">
    <w:abstractNumId w:val="0"/>
  </w:num>
  <w:num w:numId="4">
    <w:abstractNumId w:val="5"/>
  </w:num>
  <w:num w:numId="5">
    <w:abstractNumId w:val="6"/>
  </w:num>
  <w:num w:numId="6">
    <w:abstractNumId w:val="6"/>
    <w:lvlOverride w:ilvl="0">
      <w:lvl w:ilvl="0">
        <w:numFmt w:val="decimal"/>
        <w:lvlText w:val="%1.-"/>
        <w:lvlJc w:val="left"/>
        <w:pPr>
          <w:tabs>
            <w:tab w:val="num" w:pos="792"/>
          </w:tabs>
          <w:ind w:left="72"/>
        </w:pPr>
        <w:rPr>
          <w:b/>
          <w:bCs/>
          <w:snapToGrid/>
          <w:sz w:val="24"/>
          <w:szCs w:val="24"/>
        </w:rPr>
      </w:lvl>
    </w:lvlOverride>
  </w:num>
  <w:num w:numId="7">
    <w:abstractNumId w:val="10"/>
  </w:num>
  <w:num w:numId="8">
    <w:abstractNumId w:val="10"/>
    <w:lvlOverride w:ilvl="0">
      <w:lvl w:ilvl="0">
        <w:numFmt w:val="upperLetter"/>
        <w:lvlText w:val="%1.-"/>
        <w:lvlJc w:val="left"/>
        <w:pPr>
          <w:tabs>
            <w:tab w:val="num" w:pos="432"/>
          </w:tabs>
          <w:ind w:left="72"/>
        </w:pPr>
        <w:rPr>
          <w:b/>
          <w:snapToGrid/>
          <w:spacing w:val="-4"/>
          <w:sz w:val="22"/>
          <w:szCs w:val="22"/>
        </w:rPr>
      </w:lvl>
    </w:lvlOverride>
  </w:num>
  <w:num w:numId="9">
    <w:abstractNumId w:val="11"/>
  </w:num>
  <w:num w:numId="10">
    <w:abstractNumId w:val="8"/>
  </w:num>
  <w:num w:numId="11">
    <w:abstractNumId w:val="8"/>
    <w:lvlOverride w:ilvl="0">
      <w:lvl w:ilvl="0">
        <w:numFmt w:val="lowerLetter"/>
        <w:lvlText w:val="%1)"/>
        <w:lvlJc w:val="left"/>
        <w:pPr>
          <w:tabs>
            <w:tab w:val="num" w:pos="1152"/>
          </w:tabs>
          <w:ind w:left="936"/>
        </w:pPr>
        <w:rPr>
          <w:i/>
          <w:iCs/>
          <w:snapToGrid/>
          <w:spacing w:val="1"/>
          <w:sz w:val="20"/>
          <w:szCs w:val="20"/>
        </w:rPr>
      </w:lvl>
    </w:lvlOverride>
  </w:num>
  <w:num w:numId="12">
    <w:abstractNumId w:val="4"/>
  </w:num>
  <w:num w:numId="13">
    <w:abstractNumId w:val="4"/>
    <w:lvlOverride w:ilvl="0">
      <w:lvl w:ilvl="0">
        <w:numFmt w:val="lowerLetter"/>
        <w:lvlText w:val="%1)"/>
        <w:lvlJc w:val="left"/>
        <w:pPr>
          <w:tabs>
            <w:tab w:val="num" w:pos="1152"/>
          </w:tabs>
          <w:ind w:left="936"/>
        </w:pPr>
        <w:rPr>
          <w:i/>
          <w:iCs/>
          <w:snapToGrid/>
          <w:sz w:val="20"/>
          <w:szCs w:val="20"/>
          <w:u w:val="single"/>
        </w:rPr>
      </w:lvl>
    </w:lvlOverride>
  </w:num>
  <w:num w:numId="14">
    <w:abstractNumId w:val="4"/>
    <w:lvlOverride w:ilvl="0">
      <w:lvl w:ilvl="0">
        <w:numFmt w:val="lowerLetter"/>
        <w:lvlText w:val="%1)"/>
        <w:lvlJc w:val="left"/>
        <w:pPr>
          <w:tabs>
            <w:tab w:val="num" w:pos="1152"/>
          </w:tabs>
          <w:ind w:left="936"/>
        </w:pPr>
        <w:rPr>
          <w:i/>
          <w:iCs/>
          <w:snapToGrid/>
          <w:sz w:val="20"/>
          <w:szCs w:val="20"/>
          <w:u w:val="single"/>
        </w:rPr>
      </w:lvl>
    </w:lvlOverride>
  </w:num>
  <w:num w:numId="15">
    <w:abstractNumId w:val="1"/>
  </w:num>
  <w:num w:numId="16">
    <w:abstractNumId w:val="7"/>
  </w:num>
  <w:num w:numId="17">
    <w:abstractNumId w:val="7"/>
    <w:lvlOverride w:ilvl="0">
      <w:lvl w:ilvl="0">
        <w:numFmt w:val="decimal"/>
        <w:lvlText w:val="%1."/>
        <w:lvlJc w:val="left"/>
        <w:pPr>
          <w:tabs>
            <w:tab w:val="num" w:pos="1080"/>
          </w:tabs>
          <w:ind w:left="864"/>
        </w:pPr>
        <w:rPr>
          <w:b/>
          <w:bCs/>
          <w:snapToGrid/>
          <w:sz w:val="21"/>
          <w:szCs w:val="21"/>
        </w:rPr>
      </w:lvl>
    </w:lvlOverride>
  </w:num>
  <w:num w:numId="18">
    <w:abstractNumId w:val="9"/>
  </w:num>
  <w:num w:numId="19">
    <w:abstractNumId w:val="9"/>
    <w:lvlOverride w:ilvl="0">
      <w:lvl w:ilvl="0">
        <w:numFmt w:val="upperRoman"/>
        <w:lvlText w:val="%1.-"/>
        <w:lvlJc w:val="left"/>
        <w:pPr>
          <w:tabs>
            <w:tab w:val="num" w:pos="720"/>
          </w:tabs>
          <w:ind w:left="72"/>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03"/>
    <w:rsid w:val="00027A03"/>
    <w:rsid w:val="000D379F"/>
    <w:rsid w:val="005B2BC8"/>
    <w:rsid w:val="00811B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FA6773-CA98-4E9C-98FA-330EF051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7A03"/>
    <w:rPr>
      <w:color w:val="0563C1" w:themeColor="hyperlink"/>
      <w:u w:val="single"/>
    </w:rPr>
  </w:style>
  <w:style w:type="character" w:styleId="Mencinsinresolver">
    <w:name w:val="Unresolved Mention"/>
    <w:basedOn w:val="Fuentedeprrafopredeter"/>
    <w:uiPriority w:val="99"/>
    <w:semiHidden/>
    <w:unhideWhenUsed/>
    <w:rsid w:val="00027A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4393</Words>
  <Characters>24162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2017-12-20T17:40:00Z</dcterms:created>
  <dcterms:modified xsi:type="dcterms:W3CDTF">2017-12-20T17:40:00Z</dcterms:modified>
</cp:coreProperties>
</file>